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106d MarkenG — Gewährleistungsmarkensatzung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Anmeldung der Gewährleistungsmarke muss eine Gewährleistungsmarkensatzung beigefügt sein.</w:t>
      </w:r>
    </w:p>
    <w:p>
      <w:r>
        <w:t xml:space="preserve">(2) Die Gewährleistungsmarkensatzung muss mindestens enthalten:</w:t>
      </w:r>
    </w:p>
    <w:p>
      <w:pPr>
        <w:ind w:left="420"/>
      </w:pPr>
      <w:r>
        <w:t xml:space="preserve">1. Name des Inhabers der Gewährleistungsmarke,</w:t>
      </w:r>
    </w:p>
    <w:p>
      <w:pPr>
        <w:ind w:left="420"/>
      </w:pPr>
      <w:r>
        <w:t xml:space="preserve">2. eine Erklärung des Inhabers der Gewährleistungsmarke, selbst keine Tätigkeit auszuüben, die die Lieferung von Waren oder Dienstleistungen, für die eine Gewährleistung übernommen wird, umfasst,</w:t>
      </w:r>
    </w:p>
    <w:p>
      <w:pPr>
        <w:ind w:left="420"/>
      </w:pPr>
      <w:r>
        <w:t xml:space="preserve">3. eine Darstellung der Gewährleistungsmarke,</w:t>
      </w:r>
    </w:p>
    <w:p>
      <w:pPr>
        <w:ind w:left="420"/>
      </w:pPr>
      <w:r>
        <w:t xml:space="preserve">4. die Angabe der Waren und Dienstleistungen, für die eine Gewährleistung bestehen soll,</w:t>
      </w:r>
    </w:p>
    <w:p>
      <w:pPr>
        <w:ind w:left="420"/>
      </w:pPr>
      <w:r>
        <w:t xml:space="preserve">5. Angaben darüber, welche Eigenschaften der Waren oder Dienstleistungen von der Gewährleistung umfasst werden,</w:t>
      </w:r>
    </w:p>
    <w:p>
      <w:pPr>
        <w:ind w:left="420"/>
      </w:pPr>
      <w:r>
        <w:t xml:space="preserve">6. die Bedingungen für die Benutzung der Gewährleistungsmarke, insbesondere die Bedingungen für Sanktionen,</w:t>
      </w:r>
    </w:p>
    <w:p>
      <w:pPr>
        <w:ind w:left="420"/>
      </w:pPr>
      <w:r>
        <w:t xml:space="preserve">7. Angaben über die zur Benutzung der Gewährleistungsmarke befugten Personen,</w:t>
      </w:r>
    </w:p>
    <w:p>
      <w:pPr>
        <w:ind w:left="420"/>
      </w:pPr>
      <w:r>
        <w:t xml:space="preserve">8. Angaben über die Art und Weise, in der der Inhaber der Gewährleistungsmarke die von der Gewährleistung umfassten Eigenschaften zu prüfen und die Benutzung der Marke zu überwachen hat,</w:t>
      </w:r>
    </w:p>
    <w:p>
      <w:pPr>
        <w:ind w:left="420"/>
      </w:pPr>
      <w:r>
        <w:t xml:space="preserve">9. Angaben über die Rechte und Pflichten der Beteiligten im Fall von Verletzungen der Gewährleistungsmarke.</w:t>
      </w:r>
    </w:p>
    <w:p>
      <w:r>
        <w:t xml:space="preserve">(3) Die Gewährleistungsmarkensatzung wird im Register eingetragen.</w:t>
      </w:r>
    </w:p>
    <w:p>
      <w:r>
        <w:t xml:space="preserve">(4) Die Einsichtnahme in die Gewährleistungsmarkensatzung steht jeder Person frei.</w:t>
      </w:r>
    </w:p>
    <w:p>
      <w:r>
        <w:rPr>
          <w:color w:val="555555"/>
          <w:sz w:val="17"/>
        </w:rPr>
        <w:t xml:space="preserve">Zitiervorschlag: § 106d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https://recht.nulegal.eu/gesetze/MarkenG/106d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