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MarkOderG (Brandenburg)</w:t>
      </w:r>
    </w:p>
    <w:p>
      <w:r>
        <w:rPr>
          <w:color w:val="555555"/>
          <w:sz w:val="18"/>
        </w:rPr>
        <w:t xml:space="preserve">Märkisch-Oderland-Gesetz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14 des Kreisneugliederungsgesetzes aus</w:t>
      </w:r>
    </w:p>
    <w:p>
      <w:r>
        <w:t xml:space="preserve">dem Kreis Bad</w:t>
      </w:r>
    </w:p>
    <w:p>
      <w:r>
        <w:t xml:space="preserve">Freienwalde</w:t>
      </w:r>
    </w:p>
    <w:p>
      <w:r>
        <w:t xml:space="preserve">ohne die Gemeinden Hohensaaten und Tiefensee,</w:t>
      </w:r>
    </w:p>
    <w:p>
      <w:r>
        <w:t xml:space="preserve">dem Kreis Strausberg</w:t>
      </w:r>
    </w:p>
    <w:p>
      <w:r>
        <w:t xml:space="preserve">und dem Kreis Seelow</w:t>
      </w:r>
    </w:p>
    <w:p>
      <w:r>
        <w:t xml:space="preserve">sowie der Gemeinde Rüdersdorf (Kreis Fürstenwalde)</w:t>
      </w:r>
    </w:p>
    <w:p>
      <w:r>
        <w:t xml:space="preserve">gebildete Landkreis führt den Namen "Landkreis Märkisch-Oderland" .</w:t>
      </w:r>
    </w:p>
    <w:p>
      <w:r>
        <w:rPr>
          <w:color w:val="555555"/>
          <w:sz w:val="17"/>
        </w:rPr>
        <w:t xml:space="preserve">Zitiervorschlag: § 1 MarkOderG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https://recht.nulegal.eu/gesetze/MarkOderG/1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