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MariMedV — Einschränkungen der Seediensttauglichkeit</w:t>
      </w:r>
    </w:p>
    <w:p>
      <w:r>
        <w:rPr>
          <w:color w:val="555555"/>
          <w:sz w:val="18"/>
        </w:rPr>
        <w:t xml:space="preserve">Maritime-Medizin-Verordnung</w:t>
      </w:r>
    </w:p>
    <w:p>
      <w:r>
        <w:rPr>
          <w:color w:val="555555"/>
          <w:sz w:val="18"/>
        </w:rPr>
        <w:t xml:space="preserve">Stand: 10.06.2019 (konsolidierte Textfassung, kein amtliches Inkrafttretensdatum)</w:t>
      </w:r>
    </w:p>
    <w:p>
      <w:r>
        <w:t xml:space="preserve">Der zugelassene Arzt oder der Arzt des seeärztlichen Dienstes hat Einschränkungen der Seediensttauglichkeit, insbesondere hinsichtlich bestimmter Tätigkeiten oder bestimmter Fahrtgebiete oder der Dauer der Tätigkeit an Bord, in das Seediensttauglichkeitszeugnis einzutragen, soweit dies aufgrund des Ergebnisses der Untersuchung erforderlich ist. Ferner können bei Vorliegen der Voraussetzungen des Satzes 1 Auflagen für die Tätigkeit an Bord in dem Seediensttauglichkeitszeugnis vermerkt werden, insbesondere hinsichtlich</w:t>
      </w:r>
    </w:p>
    <w:p>
      <w:pPr>
        <w:ind w:left="420"/>
      </w:pPr>
      <w:r>
        <w:t xml:space="preserve">1. des Ausübens von Tätigkeiten in Anwesenheit eines oder mehrerer anderer Besatzungsmitglieder oder</w:t>
      </w:r>
    </w:p>
    <w:p>
      <w:pPr>
        <w:ind w:left="420"/>
      </w:pPr>
      <w:r>
        <w:t xml:space="preserve">2. des Tragens oder Verwendens von Brillen, Kontaktlinsen, Hörgeräten oder anderen Hilfsmitteln und des Mitführens von Ersatzgeräten für die Hilfsmittel.</w:t>
      </w:r>
    </w:p>
    <w:p>
      <w:r>
        <w:rPr>
          <w:color w:val="555555"/>
          <w:sz w:val="17"/>
        </w:rPr>
        <w:t xml:space="preserve">Zitiervorschlag: § 6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