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MariMedV — Durchführung der Seediensttauglichkeitsuntersuchung</w:t>
      </w:r>
    </w:p>
    <w:p>
      <w:r>
        <w:rPr>
          <w:color w:val="555555"/>
          <w:sz w:val="18"/>
        </w:rPr>
        <w:t xml:space="preserve">Maritime-Medizin-Verordnung</w:t>
      </w:r>
    </w:p>
    <w:p>
      <w:r>
        <w:rPr>
          <w:color w:val="555555"/>
          <w:sz w:val="18"/>
        </w:rPr>
        <w:t xml:space="preserve">Stand: 10.06.2019 (konsolidierte Textfassung, kein amtliches Inkrafttretensdatum)</w:t>
      </w:r>
    </w:p>
    <w:p>
      <w:r>
        <w:t xml:space="preserve">(1) Der zugelassene Arzt hat die Seediensttauglichkeitsuntersuchung in seinen Untersuchungsräumen und für jede untersuchte Person einzeln nach den Anforderungen der Anlage 2 durchzuführen. Die zu untersuchende Person ist über ihren Gesundheitszustand und über frühere Krankheiten zu befragen.</w:t>
      </w:r>
    </w:p>
    <w:p>
      <w:r>
        <w:t xml:space="preserve">(2) Der zugelassene Arzt oder der Arzt des seeärztlichen Dienstes kann zu einer Untersuchung einen anderen Arzt hinzuziehen oder eine Ergänzungsuntersuchung veranlassen, sofern dies für die Beurteilung der Seediensttauglichkeit erforderlich ist. Die abschließende Beurteilung obliegt dem zugelassenen Arzt oder dem Arzt des seeärztlichen Dienstes.</w:t>
      </w:r>
    </w:p>
    <w:p>
      <w:r>
        <w:rPr>
          <w:color w:val="555555"/>
          <w:sz w:val="17"/>
        </w:rPr>
        <w:t xml:space="preserve">Zitiervorschlag: § 4 MariMedV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https://recht.nulegal.eu/gesetze/MariMedV/4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