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MariMedV — Registrierung von Schiffsärzten</w:t>
      </w:r>
    </w:p>
    <w:p>
      <w:r>
        <w:rPr>
          <w:color w:val="555555"/>
          <w:sz w:val="18"/>
        </w:rPr>
        <w:t xml:space="preserve">Maritime-Medizin-Verordnung</w:t>
      </w:r>
    </w:p>
    <w:p>
      <w:r>
        <w:rPr>
          <w:color w:val="555555"/>
          <w:sz w:val="18"/>
        </w:rPr>
        <w:t xml:space="preserve">Stand: 13.04.2025 (konsolidierte Textfassung, kein amtliches Inkrafttretensdatum)</w:t>
      </w:r>
    </w:p>
    <w:p>
      <w:r>
        <w:t xml:space="preserve">(1) Der Reeder hat dafür zu sorgen, dass auf seinem Schiff nur solche Besatzungsmitglieder als Schiffsärzte eingesetzt werden, die hierfür von der Berufsgenossenschaft registriert worden sind.</w:t>
      </w:r>
    </w:p>
    <w:p>
      <w:r>
        <w:t xml:space="preserve">(2) Als Schiffsarzt wird auf Antrag registriert, wer der Berufsgenossenschaft folgende Nachweise erbringt:</w:t>
      </w:r>
    </w:p>
    <w:p>
      <w:pPr>
        <w:ind w:left="420"/>
      </w:pPr>
      <w:r>
        <w:t xml:space="preserve">1. die Vorlage der Approbationsurkunde,</w:t>
      </w:r>
    </w:p>
    <w:p>
      <w:pPr>
        <w:ind w:left="420"/>
      </w:pPr>
      <w:r>
        <w:t xml:space="preserve">2. einen Nachweis der Anerkennung als Arzt für Allgemeinmedizin, Anästhesiologie, Chirurgie oder Innere Medizin,</w:t>
      </w:r>
    </w:p>
    <w:p>
      <w:pPr>
        <w:ind w:left="420"/>
      </w:pPr>
      <w:r>
        <w:t xml:space="preserve">3. einen Nachweis der Zusatzbezeichnung „Notfallmedizin“, Klinische Akut- und Notfallmedizin oder Fachkundenachweis „Rettungsmedizin“,</w:t>
      </w:r>
    </w:p>
    <w:p>
      <w:pPr>
        <w:ind w:left="420"/>
      </w:pPr>
      <w:r>
        <w:t xml:space="preserve">4. einen Nachweis über mindestens vierwöchige praktische Erfahrungen auf einem Seeschiff und über umfassende Kenntnisse der gesundheitlichen Anforderungen im Schiffsdienst oder das Zertifikat der Bundesärztekammer über das erfolgreiche Absolvieren des Curriculums „Maritime Medizin“.</w:t>
      </w:r>
    </w:p>
    <w:p>
      <w:r>
        <w:t xml:space="preserve">(3) Die Berufsgenossenschaft erteilt eine Bescheinigung über die Registrierung als Schiffsarzt.</w:t>
      </w:r>
    </w:p>
    <w:p>
      <w:r>
        <w:t xml:space="preserve">(4) Die Registrierung ist zurückzunehmen, wenn der Arzt die Registrierung</w:t>
      </w:r>
    </w:p>
    <w:p>
      <w:pPr>
        <w:ind w:left="420"/>
      </w:pPr>
      <w:r>
        <w:t xml:space="preserve">1. durch arglistige Täuschung, Drohung oder Bestechung oder</w:t>
      </w:r>
    </w:p>
    <w:p>
      <w:pPr>
        <w:ind w:left="420"/>
      </w:pPr>
      <w:r>
        <w:t xml:space="preserve">2. vorsätzlich oder grob fahrlässig durch Angaben, die in wesentlicher Beziehung unrichtig oder unvollständig waren,</w:t>
      </w:r>
    </w:p>
    <w:p>
      <w:r>
        <w:t xml:space="preserve">erwirkt hat. Die Registrierung ist zu widerrufen, wenn die Voraussetzungen nach Absatz 2 nicht mehr vorliegen.</w:t>
      </w:r>
    </w:p>
    <w:p>
      <w:r>
        <w:rPr>
          <w:color w:val="555555"/>
          <w:sz w:val="17"/>
        </w:rPr>
        <w:t xml:space="preserve">Zitiervorschlag: § 19 MariMedV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https://recht.nulegal.eu/gesetze/MariMedV/19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