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MarVerstMeldV</w:t>
      </w:r>
    </w:p>
    <w:p>
      <w:r>
        <w:rPr>
          <w:color w:val="555555"/>
          <w:sz w:val="18"/>
        </w:rPr>
        <w:t xml:space="preserve">BaFin-Hinweisgeberverordnung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4d Absatz 9 des Finanzdienstleistungsaufsichtsgesetzes vom 22. April 2002 (BGBl. I S. 1310), der durch Artikel 9 Nummer 2 des Gesetzes vom 30. Juni 2016 (BGBl. I S. 1514) eingefügt worden ist, verordnet das Bundesministerium der Finanzen:</w:t>
      </w:r>
    </w:p>
    <w:p>
      <w:r>
        <w:rPr>
          <w:color w:val="555555"/>
          <w:sz w:val="17"/>
        </w:rPr>
        <w:t xml:space="preserve">Zitiervorschlag: Eingangsformel MarVerstMeldV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https://recht.nulegal.eu/gesetze/MarVerstMeldV/eingangsformel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