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MarVerstMeldV — Inkrafttreten</w:t>
      </w:r>
    </w:p>
    <w:p>
      <w:r>
        <w:rPr>
          <w:color w:val="555555"/>
          <w:sz w:val="18"/>
        </w:rPr>
        <w:t xml:space="preserve">BaFin-Hinweisgeberverordnung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3. Juli 2016 in Kraft.</w:t>
      </w:r>
    </w:p>
    <w:p>
      <w:r>
        <w:rPr>
          <w:color w:val="555555"/>
          <w:sz w:val="17"/>
        </w:rPr>
        <w:t xml:space="preserve">Zitiervorschlag: § 9 MarVerstMeldV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https://recht.nulegal.eu/gesetze/MarVerstMeldV/9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