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MarVerstMeldV — Allgemeine Informationen zu Verstoßmeldungen</w:t>
      </w:r>
    </w:p>
    <w:p>
      <w:r>
        <w:rPr>
          <w:color w:val="555555"/>
          <w:sz w:val="18"/>
        </w:rPr>
        <w:t xml:space="preserve">BaFin-Hinweisgeberverordnung</w:t>
      </w:r>
    </w:p>
    <w:p>
      <w:r>
        <w:rPr>
          <w:color w:val="555555"/>
          <w:sz w:val="18"/>
        </w:rPr>
        <w:t xml:space="preserve">Stand: 03.08.2021 (konsolidierte Textfassung, kein amtliches Inkrafttretensdatum)</w:t>
      </w:r>
    </w:p>
    <w:p>
      <w:r>
        <w:t xml:space="preserve">(1) Die Bundesanstalt veröffentlicht in einer gesonderten, leicht erkennbaren und leicht zugänglichen Rubrik auf ihrer Internetseite Informationen zur Entgegennahme von Verstoßmeldungen.</w:t>
      </w:r>
    </w:p>
    <w:p>
      <w:r>
        <w:t xml:space="preserve">(2) Die Informationen müssen mindestens die folgenden Elemente umfassen:</w:t>
      </w:r>
    </w:p>
    <w:p>
      <w:pPr>
        <w:ind w:left="420"/>
      </w:pPr>
      <w:r>
        <w:t xml:space="preserve">1. Informationen über die speziellen Kommunikationskanäle für die Entgegennahme einer Verstoßmeldung sowie für die Folgekommunikation einschließlich:</w:t>
      </w:r>
    </w:p>
    <w:p>
      <w:pPr>
        <w:ind w:left="780"/>
      </w:pPr>
      <w:r>
        <w:t xml:space="preserve">a) der Telefonnummern jeweils mit der Angabe, ob die Gespräche bei Nutzung der jeweiligen Anschlüsse aufgezeichnet werden können oder nicht sowie</w:t>
      </w:r>
    </w:p>
    <w:p>
      <w:pPr>
        <w:ind w:left="780"/>
      </w:pPr>
      <w:r>
        <w:t xml:space="preserve">b) der E-Mail-Adressen und Postanschriften der speziellen Beschäftigten,</w:t>
      </w:r>
    </w:p>
    <w:p>
      <w:pPr>
        <w:ind w:left="420"/>
      </w:pPr>
      <w:r>
        <w:t xml:space="preserve">2. Informationen über das bei Verstoßmeldungen angewendete Verfahren, insbesondere</w:t>
      </w:r>
    </w:p>
    <w:p>
      <w:pPr>
        <w:ind w:left="780"/>
      </w:pPr>
      <w:r>
        <w:t xml:space="preserve">a) einen Hinweis darauf, dass Verstoßmeldungen auch anonym eingereicht werden können,</w:t>
      </w:r>
    </w:p>
    <w:p>
      <w:pPr>
        <w:ind w:left="780"/>
      </w:pPr>
      <w:r>
        <w:t xml:space="preserve">b) Informationen über die Art und Weise, in der die Bundesanstalt eine meldende Person auffordern kann, die gemeldeten Informationen genauer zu fassen oder zusätzliche Informationen zu liefern, sowie</w:t>
      </w:r>
    </w:p>
    <w:p>
      <w:pPr>
        <w:ind w:left="780"/>
      </w:pPr>
      <w:r>
        <w:t xml:space="preserve">c) Informationen über Art, Inhalt und Zeitrahmen der Rückmeldung über das Ergebnis einer Verstoßmeldung an die meldende Person,</w:t>
      </w:r>
    </w:p>
    <w:p>
      <w:pPr>
        <w:ind w:left="420"/>
      </w:pPr>
      <w:r>
        <w:t xml:space="preserve">3. Informationen über die für Verstoßmeldungen geltenden Vertraulichkeitsbestimmungen nach § 4d Absatz 3 bis 5 des Finanzdienstleistungsaufsichtsgesetzes, einschließlich einer detaillierten Beschreibung der Umstände, unter denen die vertraulichen Daten einer meldenden Person nach den Artikeln 27 bis 29 der Verordnung (EU) Nr. 596/2014 des Europäischen Parlaments und des Rates vom 16. April 2014 über Marktmissbrauch (Marktmissbrauchsverordnung) und zur Aufhebung der Richtlinie 2003/6/EG des Europäischen Parlaments und des Rates und der Richtlinien 2003/124/EG, 2003/125/EG und 2004/72/EG der Kommission (ABl. L 173 vom 12.06.2014, S. 1; L 287 vom 21.10.2016, S. 320; L 306 vom 15.11.2016, S. 43; L 348 vom 21.12.2016, S. 83), die zuletzt durch die Verordnung (EU) 2019/2115 (ABl. L 320 vom 11.12.2019, S. 1) geändert worden ist, offengelegt werden könnten,</w:t>
      </w:r>
    </w:p>
    <w:p>
      <w:pPr>
        <w:ind w:left="420"/>
      </w:pPr>
      <w:r>
        <w:t xml:space="preserve">4. Informationen über die Verfahren zum Schutz von Arbeitnehmern einschließlich Hinweisen zu Beratungsmöglichkeiten für meldende Personen zu dem verfügbaren Rechtsschutz vor Benachteiligung und</w:t>
      </w:r>
    </w:p>
    <w:p>
      <w:pPr>
        <w:ind w:left="420"/>
      </w:pPr>
      <w:r>
        <w:t xml:space="preserve">5. eine Erklärung, aus der der Umfang der Verantwortlichkeit der meldenden Person nach § 4d Absatz 6 des Finanzdienstleistungsaufsichtsgesetzes eindeutig hervorgeht.</w:t>
      </w:r>
    </w:p>
    <w:p>
      <w:r>
        <w:t xml:space="preserve">(3) Arbeitnehmer im Sinne dieser Verordnung sind Arbeiter und Angestellte sowie die zu ihrer Berufsausbildung Beschäftigten. Als Arbeitnehmer gelten auch Personen, die wegen ihrer wirtschaftlichen Unselbständigkeit als arbeitnehmerähnliche Personen anzusehen sind.</w:t>
      </w:r>
    </w:p>
    <w:p>
      <w:r>
        <w:rPr>
          <w:color w:val="555555"/>
          <w:sz w:val="17"/>
        </w:rPr>
        <w:t xml:space="preserve">Zitiervorschlag: § 3 MarVerstMeldV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https://recht.nulegal.eu/gesetze/MarVerstMeldV/3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