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MalerLackAusbV 2021 — Prüfungsbereich Ausführen von Ausbauarbeiten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Ausführen von Ausbauarbeiten hat der Prüfling nachzuweisen, dass er in der Lage ist,</w:t>
      </w:r>
    </w:p>
    <w:p>
      <w:pPr>
        <w:ind w:left="420"/>
      </w:pPr>
      <w:r>
        <w:t xml:space="preserve">1. Vorgehensweisen bei der Durchführung von Ausbauarbeiten zu unterscheiden,</w:t>
      </w:r>
    </w:p>
    <w:p>
      <w:pPr>
        <w:ind w:left="420"/>
      </w:pPr>
      <w:r>
        <w:t xml:space="preserve">2. Arbeitsprozesse kundenorientiert zu gestalten,</w:t>
      </w:r>
    </w:p>
    <w:p>
      <w:pPr>
        <w:ind w:left="420"/>
      </w:pPr>
      <w:r>
        <w:t xml:space="preserve">3. die Ausführung von Kundenaufträgen unter Beachtung von Herstellerinformationen, technischen Richtlinien und Normen zu planen,</w:t>
      </w:r>
    </w:p>
    <w:p>
      <w:pPr>
        <w:ind w:left="420"/>
      </w:pPr>
      <w:r>
        <w:t xml:space="preserve">4. Verlegepläne für Decken-, Wand- und Bodenelemente zu erstellen,</w:t>
      </w:r>
    </w:p>
    <w:p>
      <w:pPr>
        <w:ind w:left="420"/>
      </w:pPr>
      <w:r>
        <w:t xml:space="preserve">5. die Vorschriften des Brand-, Schall-, Feuchte-, Wärme- und Strahlenschutzes zu erläutern,</w:t>
      </w:r>
    </w:p>
    <w:p>
      <w:pPr>
        <w:ind w:left="420"/>
      </w:pPr>
      <w:r>
        <w:t xml:space="preserve">6. die Prüfung der Gegebenheiten für Ausbauarbeiten zu beschreiben,</w:t>
      </w:r>
    </w:p>
    <w:p>
      <w:pPr>
        <w:ind w:left="420"/>
      </w:pPr>
      <w:r>
        <w:t xml:space="preserve">7. Werkstoffe, insbesondere Beschichtungsstoffe, und Hilfsstoffe sowie Werkzeuge, Geräte, Maschinen und Anlagen für Ausbauarbeiten sowohl unter technischen, ökologischen, ökonomischen als auch gestalterischen Gesichtspunkten zu unterscheiden und auszuwählen,</w:t>
      </w:r>
    </w:p>
    <w:p>
      <w:pPr>
        <w:ind w:left="420"/>
      </w:pPr>
      <w:r>
        <w:t xml:space="preserve">8. den Umgang mit arbeitsspezifischen Gefahrstoffen zu beschreiben,</w:t>
      </w:r>
    </w:p>
    <w:p>
      <w:pPr>
        <w:ind w:left="420"/>
      </w:pPr>
      <w:r>
        <w:t xml:space="preserve">9. Konstruktionen für technische und gestalterische Anforderungen für Ausbauarbeiten zu unterscheiden und auszuwählen,</w:t>
      </w:r>
    </w:p>
    <w:p>
      <w:pPr>
        <w:ind w:left="420"/>
      </w:pPr>
      <w:r>
        <w:t xml:space="preserve">10. die manuelle und maschinelle Verarbeitung von Funktionsputzen zu beschreiben,</w:t>
      </w:r>
    </w:p>
    <w:p>
      <w:pPr>
        <w:ind w:left="420"/>
      </w:pPr>
      <w:r>
        <w:t xml:space="preserve">11. die Gestaltung von Oberflächen durch Beschichtungs-, Putz-, Stuck- und Spachtelarbeiten zu beschreiben und</w:t>
      </w:r>
    </w:p>
    <w:p>
      <w:pPr>
        <w:ind w:left="420"/>
      </w:pPr>
      <w:r>
        <w:t xml:space="preserve">12. die Montage von Stuckelementen und von Dekorelementen zu erläutern.</w:t>
      </w:r>
    </w:p>
    <w:p>
      <w:r>
        <w:t xml:space="preserve">(2) Der Prüfling soll Aufgaben schriftlich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45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