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MalerLackAusbV 2021 — Mündliche Ergänzungsprüfung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Durchführen von Maßnahmen zur Instandhaltung und Rekonstruktion an historischen Objekten,</w:t>
      </w:r>
    </w:p>
    <w:p>
      <w:pPr>
        <w:ind w:left="780"/>
      </w:pPr>
      <w:r>
        <w:t xml:space="preserve">b) Durchführen von Maßnahmen zur Reproduktion an historischen Objekten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Buchstabe b oder Buchstabe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33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