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MalerLackAusbV 2021 — Prüfungsbereich Durchführen von Maßnahmen zur Reproduktion an historischen Objekten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Durchführen von Maßnahmen zur Reproduktion an historischen Objekten hat der Prüfling nachzuweisen, dass er in der Lage ist,</w:t>
      </w:r>
    </w:p>
    <w:p>
      <w:pPr>
        <w:ind w:left="420"/>
      </w:pPr>
      <w:r>
        <w:t xml:space="preserve">1. Vorgehensweisen bei der Reproduktion von historischen Oberflächen und Untergründen zu unterscheiden,</w:t>
      </w:r>
    </w:p>
    <w:p>
      <w:pPr>
        <w:ind w:left="420"/>
      </w:pPr>
      <w:r>
        <w:t xml:space="preserve">2. die Ausführung von Kundenaufträgen unter Beachtung von Herstellerinformationen, technischen Richtlinien und Normen sowie Vorgaben der Denkmalpflege bei der Reproduktion zu planen,</w:t>
      </w:r>
    </w:p>
    <w:p>
      <w:pPr>
        <w:ind w:left="420"/>
      </w:pPr>
      <w:r>
        <w:t xml:space="preserve">3. vorgegebene Befunde zur Reproduktion zu analysieren,</w:t>
      </w:r>
    </w:p>
    <w:p>
      <w:pPr>
        <w:ind w:left="420"/>
      </w:pPr>
      <w:r>
        <w:t xml:space="preserve">4. Gestaltungskonzepte zur Reproduktion entsprechend der Stilepochen und -merkmale zu erstellen,</w:t>
      </w:r>
    </w:p>
    <w:p>
      <w:pPr>
        <w:ind w:left="420"/>
      </w:pPr>
      <w:r>
        <w:t xml:space="preserve">5. Auswahl und Anwendung von Prüfverfahren für Reproduktionen zu beschreiben und vorgegebene Ergebnisse einer Prüfung zu bewerten,</w:t>
      </w:r>
    </w:p>
    <w:p>
      <w:pPr>
        <w:ind w:left="420"/>
      </w:pPr>
      <w:r>
        <w:t xml:space="preserve">6. die Herstellung von Reproduktions- und Beschichtungsstoffen auch nach historischen Rezepturen zu beschreiben und</w:t>
      </w:r>
    </w:p>
    <w:p>
      <w:pPr>
        <w:ind w:left="420"/>
      </w:pPr>
      <w:r>
        <w:t xml:space="preserve">7. Übertragungstechniken an historischen Reproduktionsobjekten darzustellen.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30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