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MalerLackAusbV 2021 — Prüfungsbereich Durchführen von Energieeffizienzmaßnahmen an Innenflächen von Bauten oder Anlagen und deren Bestandteilen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Durchführen von Energieeffizienzmaßnahmen an Innenflächen von Bauten oder Anlagen und deren Bestandteilen hat der Prüfling nachzuweisen, dass er in der Lage ist,</w:t>
      </w:r>
    </w:p>
    <w:p>
      <w:pPr>
        <w:ind w:left="420"/>
      </w:pPr>
      <w:r>
        <w:t xml:space="preserve">1. Vorgehensweisen bei der Durchführung von Energieeffizienzmaßnahmen an Innenflächen von Bauten oder Anlagen sowie deren jeweiligen Bestandteilen zu unterscheiden,</w:t>
      </w:r>
    </w:p>
    <w:p>
      <w:pPr>
        <w:ind w:left="420"/>
      </w:pPr>
      <w:r>
        <w:t xml:space="preserve">2. die Ausführung von Kundenaufträgen unter Beachtung von Herstellerinformationen, technischen Richtlinien und Normen zu planen,</w:t>
      </w:r>
    </w:p>
    <w:p>
      <w:pPr>
        <w:ind w:left="420"/>
      </w:pPr>
      <w:r>
        <w:t xml:space="preserve">3. Auswahl und Anwendung von Prüfverfahren für Untergründe im Innenbereich zu beschreiben und vorgegebene Ergebnisse einer Prüfung zu bewerten,</w:t>
      </w:r>
    </w:p>
    <w:p>
      <w:pPr>
        <w:ind w:left="420"/>
      </w:pPr>
      <w:r>
        <w:t xml:space="preserve">4. die Prüfung baulicher Gegebenheiten im Innenbereich zu beschreiben,</w:t>
      </w:r>
    </w:p>
    <w:p>
      <w:pPr>
        <w:ind w:left="420"/>
      </w:pPr>
      <w:r>
        <w:t xml:space="preserve">5. die Anwendung von Gestaltungsprinzipien im Innenbereich zu beschreiben,</w:t>
      </w:r>
    </w:p>
    <w:p>
      <w:pPr>
        <w:ind w:left="420"/>
      </w:pPr>
      <w:r>
        <w:t xml:space="preserve">6. Werkstoffe, insbesondere Beschichtungsstoffe, und Hilfsstoffe sowie Werkzeuge, Geräte, Maschinen und Anlagen für die Arbeit an Innenflächen zu unterscheiden, auszuwählen und die getroffene Auswahl zu begründen,</w:t>
      </w:r>
    </w:p>
    <w:p>
      <w:pPr>
        <w:ind w:left="420"/>
      </w:pPr>
      <w:r>
        <w:t xml:space="preserve">7. Regeln des Schallschutzes darzulegen und</w:t>
      </w:r>
    </w:p>
    <w:p>
      <w:pPr>
        <w:ind w:left="420"/>
      </w:pPr>
      <w:r>
        <w:t xml:space="preserve">8. Ursachen von Qualitätsabweichungen im Innenbereich darzulegen und Maßnahmen zur Behebung zu beschreiben.</w:t>
      </w:r>
    </w:p>
    <w:p>
      <w:r>
        <w:t xml:space="preserve">(2) Der Prüfling soll Aufgaben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22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