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MalerLackAusbV 2021 — Dauer der Berufsausbildung</w:t>
      </w:r>
    </w:p>
    <w:p>
      <w:r>
        <w:rPr>
          <w:color w:val="555555"/>
          <w:sz w:val="18"/>
        </w:rPr>
        <w:t xml:space="preserve">Maler- und Lackiererausbildungsverordnung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Die Berufsausbildung dauert drei Jahre.</w:t>
      </w:r>
    </w:p>
    <w:p>
      <w:r>
        <w:rPr>
          <w:color w:val="555555"/>
          <w:sz w:val="17"/>
        </w:rPr>
        <w:t xml:space="preserve">Zitiervorschlag: § 2 MalerLackAusbV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https://recht.nulegal.eu/gesetze/MalerLackAusbV%202021/2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