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MagvG — Inkrafttreten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05.04.2020 bis 29.12.2023. Dies ist nicht die aktuelle Fassung.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16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