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MaStRV — Verwendung der Daten durch Netzbetreiber und andere Marktakteure</w:t>
      </w:r>
    </w:p>
    <w:p>
      <w:r>
        <w:rPr>
          <w:color w:val="555555"/>
          <w:sz w:val="18"/>
        </w:rPr>
        <w:t xml:space="preserve">Marktstammdatenregisterverordnung</w:t>
      </w:r>
    </w:p>
    <w:p>
      <w:r>
        <w:rPr>
          <w:color w:val="555555"/>
          <w:sz w:val="18"/>
        </w:rPr>
        <w:t xml:space="preserve">Stand: 09.08.2022 (konsolidierte Textfassung, kein amtliches Inkrafttretensdatum)</w:t>
      </w:r>
    </w:p>
    <w:p>
      <w:r>
        <w:t xml:space="preserve">(1) Die Bundesnetzagentur gewährt Netzbetreibern Zugang zu Daten, die nach § 15 Absatz 1 nicht veröffentlicht werden, einschließlich personenbezogener Daten, soweit</w:t>
      </w:r>
    </w:p>
    <w:p>
      <w:pPr>
        <w:ind w:left="420"/>
      </w:pPr>
      <w:r>
        <w:t xml:space="preserve">1. es sich um Daten zu Einheiten, die an ihr Netz angeschlossen sind, und zu den Betreibern dieser Einheiten handelt und</w:t>
      </w:r>
    </w:p>
    <w:p>
      <w:pPr>
        <w:ind w:left="420"/>
      </w:pPr>
      <w:r>
        <w:t xml:space="preserve">2. die Daten für die Erfüllung der gesetzlichen Aufgaben der Netzbetreiber erforderlich sind.</w:t>
      </w:r>
    </w:p>
    <w:p>
      <w:r>
        <w:t xml:space="preserve">Datenzugang nach Satz 1 ist entsprechend den zuständigen Übertragungsnetzbetreibern und, mit Ausnahme des Zugangs zu personenbezogenen Daten, dem zuständigen Marktgebietsverantwortlichen zu gewähren.</w:t>
      </w:r>
    </w:p>
    <w:p>
      <w:r>
        <w:t xml:space="preserve">(2) Marktakteure können anderen Marktakteuren und registrierten Behörden Zugang zu sämtlichen Daten im Marktstammdatenregister gewähren, die sie registriert haben.</w:t>
      </w:r>
    </w:p>
    <w:p>
      <w:r>
        <w:t xml:space="preserve">(3) Netzbetreiber müssen Daten, zu denen ihnen Zugang nach Absatz 1 oder nach § 13 gewährt wurde, unverzüglich löschen, sobald sie die Daten nicht mehr zur Erfüllung ihrer gesetzlichen Aufgaben sowie zur Überprüfung nach § 13 Absatz 1 benötigen. Die Löschpflicht ist entsprechend auf die zuständigen Übertragungsnetzbetreiber und den zuständigen Marktgebietsverantwortlichen anzuwenden.</w:t>
      </w:r>
    </w:p>
    <w:p>
      <w:r>
        <w:rPr>
          <w:color w:val="555555"/>
          <w:sz w:val="17"/>
        </w:rPr>
        <w:t xml:space="preserve">Zitiervorschlag: § 17 MaStRV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https://recht.nulegal.eu/gesetze/MaStRV/17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