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MaStRV — Daten zu technischen Lokationen</w:t>
      </w:r>
    </w:p>
    <w:p>
      <w:r>
        <w:rPr>
          <w:color w:val="555555"/>
          <w:sz w:val="18"/>
        </w:rPr>
        <w:t xml:space="preserve">Marktstammdatenregisterverordnung</w:t>
      </w:r>
    </w:p>
    <w:p>
      <w:r>
        <w:rPr>
          <w:color w:val="555555"/>
          <w:sz w:val="18"/>
        </w:rPr>
        <w:t xml:space="preserve">Stand: 10.06.2019 (konsolidierte Textfassung, kein amtliches Inkrafttretensdatum)</w:t>
      </w:r>
    </w:p>
    <w:p>
      <w:r>
        <w:t xml:space="preserve">(1) Netzbetreiber fassen Einheiten, die miteinander verbunden sind (Konfigurationen), zu folgenden technischen Lokationen zusammen:</w:t>
      </w:r>
    </w:p>
    <w:p>
      <w:pPr>
        <w:ind w:left="420"/>
      </w:pPr>
      <w:r>
        <w:t xml:space="preserve">1. jede Konfiguration aus einer oder mehreren elektrisch verbundenen Stromerzeugungseinheiten, die elektrische Energie über einen oder mehrere Netzanschlusspunkte in ein oder mehrere Stromnetze einspeisen kann, zu einer Stromerzeugungslokation,</w:t>
      </w:r>
    </w:p>
    <w:p>
      <w:pPr>
        <w:ind w:left="420"/>
      </w:pPr>
      <w:r>
        <w:t xml:space="preserve">2. jede Konfiguration aus einer oder mehreren durch Gasleitungen verbundenen Gaserzeugungseinheiten, die Gas über einen oder mehrere Netzanschlusspunkte in ein oder mehrere Gasnetze einspeisen kann, zu einer Gaserzeugungslokation,</w:t>
      </w:r>
    </w:p>
    <w:p>
      <w:pPr>
        <w:ind w:left="420"/>
      </w:pPr>
      <w:r>
        <w:t xml:space="preserve">3. jede Konfiguration aus einer oder mehreren elektrisch verbundenen Stromverbrauchseinheiten, die elektrische Energie über einen oder mehrere Netzanschlusspunkte aus einem oder mehreren Stromnetzen entnimmt oder entnehmen kann, zu einer Stromverbrauchslokation,</w:t>
      </w:r>
    </w:p>
    <w:p>
      <w:pPr>
        <w:ind w:left="420"/>
      </w:pPr>
      <w:r>
        <w:t xml:space="preserve">4. jede Konfiguration aus einer oder mehreren durch Gasleitungen verbundenen Gasverbrauchseinheiten, die Gas über einen oder mehrere Netzanschlusspunkte aus einem oder mehreren Gasnetzen entnimmt oder entnehmen kann, zu einer Gasverbrauchslokation.</w:t>
      </w:r>
    </w:p>
    <w:p>
      <w:r>
        <w:t xml:space="preserve">(2) Die Netzbetreiber müssen innerhalb eines Monats nach der Aufforderung nach § 13 Absatz 1 für jede technische Lokation die Daten eintragen, die nach der Anlage zu dieser Verordnung erforderlich sind. Ist eine technische Lokation an Netze von mehr als einem Netzbetreiber angeschlossen, so muss jeder dieser Netzbetreiber die Daten eintragen.</w:t>
      </w:r>
    </w:p>
    <w:p>
      <w:r>
        <w:t xml:space="preserve">(3) Die Bundesnetzagentur weist jeder technischen Lokation eine eindeutige Nummer zu.</w:t>
      </w:r>
    </w:p>
    <w:p>
      <w:r>
        <w:rPr>
          <w:color w:val="555555"/>
          <w:sz w:val="17"/>
        </w:rPr>
        <w:t xml:space="preserve">Zitiervorschlag: § 14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