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MaSanV — Begriffsbestimmungen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Mit Ausnahme der in Absatz 2 genannten Begriffe werden die Begriffe in der in den §§ 2 und 3 des Sanierungs- und Abwicklungsgesetzes festgelegten Bedeutung verwendet.</w:t>
      </w:r>
    </w:p>
    <w:p>
      <w:r>
        <w:t xml:space="preserve">(2) Für die Zwecke dieser Verordnung werden die folgenden Begriffe wie folgt bestimmt:</w:t>
      </w:r>
    </w:p>
    <w:p>
      <w:pPr>
        <w:ind w:left="420"/>
      </w:pPr>
      <w:r>
        <w:t xml:space="preserve">1. Wesentliche gruppenangehörige Unternehmen und Zweigstellen sind solche, die die Voraussetzungen erfüllen, welche in Artikel 7 Absatz 2 Buchstabe a bis f der Delegierten Verordnung (EU) 2016/1075 der Kommission vom 23. März 2016 zur Ergänzung der Richtlinie 2014/59/EU des Europäischen Parlaments und des Rates durch technische Regulierungsstandards, in denen der Inhalt von Sanierungsplänen, Abwicklungsplänen und Gruppenabwicklungsplänen, die Mindestkriterien, anhand deren die zuständige Behörde Sanierungs- und Gruppensanierungspläne zu bewerten hat, die Voraussetzungen für gruppeninterne finanzielle Unterstützung, die Anforderungen an die Unabhängigkeit der Bewerter, die vertragliche Anerkennung von Herabschreibungs- und Umwandlungsbefugnissen, die Verfahren und Inhalte von Mitteilungen und Aussetzungsbekanntmachungen und die konkrete Arbeitsweise der Abwicklungskollegien festgelegt wird (ABl. L 184 vom 8.7.2016, S. 1), genannt sind.</w:t>
      </w:r>
    </w:p>
    <w:p>
      <w:pPr>
        <w:ind w:left="420"/>
      </w:pPr>
      <w:r>
        <w:t xml:space="preserve">2. Indikator ist ein mit einer qualitativen oder quantitativen Messgröße versehenes Merkmal, das die Verfolgung von Entwicklungen ermöglicht, die Auswirkungen auf die Finanzlage des Instituts oder der Gruppe haben können.</w:t>
      </w:r>
    </w:p>
    <w:p>
      <w:pPr>
        <w:ind w:left="420"/>
      </w:pPr>
      <w:r>
        <w:t xml:space="preserve">3. Indikatorenwert ist der jeweilige quantitative Ist-Wert eines Indikators zum Zeitpunkt der Messung.</w:t>
      </w:r>
    </w:p>
    <w:p>
      <w:pPr>
        <w:ind w:left="420"/>
      </w:pPr>
      <w:r>
        <w:t xml:space="preserve">4. Schwellenwert eines Indikators ist der durch das Institut gemäß § 7 Absatz 1 festzulegende Wert eines Indikators, der geeignet ist, einen Krisenfall im Sinne des § 12 Absatz 1 Satz 2 des Sanierungs- und Abwicklungsgesetzes aufzuzeigen.</w:t>
      </w:r>
    </w:p>
    <w:p>
      <w:r>
        <w:rPr>
          <w:color w:val="555555"/>
          <w:sz w:val="17"/>
        </w:rPr>
        <w:t xml:space="preserve">Zitiervorschlag: § 2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