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MaßstG</w:t>
      </w:r>
    </w:p>
    <w:p>
      <w:r>
        <w:rPr>
          <w:color w:val="555555"/>
          <w:sz w:val="18"/>
        </w:rPr>
        <w:t xml:space="preserve">Maßstäbegesetz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MaßstG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https://recht.nulegal.eu/gesetze/Ma%C3%9FstG/eingangsformel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