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MaßschuhmAusbV</w:t>
      </w:r>
    </w:p>
    <w:p>
      <w:r>
        <w:rPr>
          <w:color w:val="555555"/>
          <w:sz w:val="18"/>
        </w:rPr>
        <w:t xml:space="preserve">Maßschuhmacherausbildungsverordnung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Absatz 1 Satz 1 der Handwerksordnung in der Fassung der Bekanntmachung vom 24. September 1998 (BGBl. I S. 3074; 2006 I S. 2095), der zuletzt durch Artikel 283 der Verordnung vom 31. August 2015 (BGBl. I S. 1474) geändert worden ist, verordnet das Bundesministerium für Wirtschaft und Energie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MaßschuhmAusbV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https://recht.nulegal.eu/gesetze/Ma%C3%9FschuhmAusbV/eingangsformel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