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MZG — Erhebungsmerkmale in Bezug auf Einkommen und Lebensbedingungen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Ab dem Jahr 2020 werden jährlich gemeinsam mit den Angaben zum Kernprogramm nach § 6 bei Personen, die im Auswahlbezirk ihren Hauptwohnsitz haben, mit einem Auswahlsatz von höchstens 12 Prozent der nach § 6 zu Befragenden die Angaben zu folgenden Erhebungsmerkmalen erhoben:</w:t>
      </w:r>
    </w:p>
    <w:p>
      <w:pPr>
        <w:ind w:left="420"/>
      </w:pPr>
      <w:r>
        <w:t xml:space="preserve">1. Haushaltsveränderungen und Lebenssituation:</w:t>
      </w:r>
    </w:p>
    <w:p>
      <w:pPr>
        <w:ind w:left="780"/>
      </w:pPr>
      <w:r>
        <w:t xml:space="preserve">a) bei der Erstbefragung: Kalendermonat und Kalenderjahr der Haushaltsveränderungen im laufenden Kalenderjahr sowie im Kalenderjahr vor der Berichtswoche,</w:t>
      </w:r>
    </w:p>
    <w:p>
      <w:pPr>
        <w:ind w:left="780"/>
      </w:pPr>
      <w:r>
        <w:t xml:space="preserve">b) bei Folgebefragungen: Kalendermonat und Kalenderjahr der Haushaltsveränderungen seit der letzten Berichtswoche,</w:t>
      </w:r>
    </w:p>
    <w:p>
      <w:pPr>
        <w:ind w:left="780"/>
      </w:pPr>
      <w:r>
        <w:t xml:space="preserve">c) Lebenssituation im Kalenderjahr vor der Berichtswoche,</w:t>
      </w:r>
    </w:p>
    <w:p>
      <w:pPr>
        <w:ind w:left="780"/>
      </w:pPr>
      <w:r>
        <w:t xml:space="preserve">d) Lebenssituation bei Einzug in den Haushalt,</w:t>
      </w:r>
    </w:p>
    <w:p>
      <w:pPr>
        <w:ind w:left="780"/>
      </w:pPr>
      <w:r>
        <w:t xml:space="preserve">e) derzeitige Anwesenheit der Haushaltsmitglieder,</w:t>
      </w:r>
    </w:p>
    <w:p>
      <w:pPr>
        <w:ind w:left="420"/>
      </w:pPr>
      <w:r>
        <w:t xml:space="preserve">2. Arbeitsmarktbeteiligung und Kinderbetreuung:</w:t>
      </w:r>
    </w:p>
    <w:p>
      <w:pPr>
        <w:ind w:left="780"/>
      </w:pPr>
      <w:r>
        <w:t xml:space="preserve">a) für alle Personen:</w:t>
      </w:r>
    </w:p>
    <w:p>
      <w:pPr>
        <w:ind w:left="1140"/>
      </w:pPr>
      <w:r>
        <w:t xml:space="preserve">aa) Dauer der Erwerbstätigkeit in Jahren,</w:t>
      </w:r>
    </w:p>
    <w:p>
      <w:pPr>
        <w:ind w:left="1140"/>
      </w:pPr>
      <w:r>
        <w:t xml:space="preserve">bb) Alter, in dem die erste regelmäßige Erwerbstätigkeit aufgenommen wurde,</w:t>
      </w:r>
    </w:p>
    <w:p>
      <w:pPr>
        <w:ind w:left="1140"/>
      </w:pPr>
      <w:r>
        <w:t xml:space="preserve">cc) Arten von Lebenssituationen sowie Anzahl der Monate im Kalenderjahr vor der Berichtswoche, in denen diese Lebenssituationen bestanden,</w:t>
      </w:r>
    </w:p>
    <w:p>
      <w:pPr>
        <w:ind w:left="1140"/>
      </w:pPr>
      <w:r>
        <w:t xml:space="preserve">dd) Haupttätigkeit in den Kalendermonaten im Kalenderjahr vor der Berichtswoche,</w:t>
      </w:r>
    </w:p>
    <w:p>
      <w:pPr>
        <w:ind w:left="1140"/>
      </w:pPr>
      <w:r>
        <w:t xml:space="preserve">ee) Arbeitsplatzwechsel oder Aufgabe der Erwerbstätigkeit in den letzten zwölf Monaten vor der Berichtswoche, einschließlich der Gründe,</w:t>
      </w:r>
    </w:p>
    <w:p>
      <w:pPr>
        <w:ind w:left="780"/>
      </w:pPr>
      <w:r>
        <w:t xml:space="preserve">b) für Nichterwerbstätige: befristeter oder unbefristeter Arbeitsvertrag in der letzten Erwerbstätigkeit,</w:t>
      </w:r>
    </w:p>
    <w:p>
      <w:pPr>
        <w:ind w:left="780"/>
      </w:pPr>
      <w:r>
        <w:t xml:space="preserve">c) für alle Haushalte: Wochenstunden der Kinderbetreuung in einer üblichen Woche,</w:t>
      </w:r>
    </w:p>
    <w:p>
      <w:pPr>
        <w:ind w:left="420"/>
      </w:pPr>
      <w:r>
        <w:t xml:space="preserve">3. Einkommen und erhaltene Zahlungen im Kalenderjahr vor der Berichtswoche:</w:t>
      </w:r>
    </w:p>
    <w:p>
      <w:pPr>
        <w:ind w:left="780"/>
      </w:pPr>
      <w:r>
        <w:t xml:space="preserve">a) Einkommensarten:</w:t>
      </w:r>
    </w:p>
    <w:p>
      <w:pPr>
        <w:ind w:left="1140"/>
      </w:pPr>
      <w:r>
        <w:t xml:space="preserve">aa) Art der öffentlichen Renten oder Pensionen untergliedert nach</w:t>
      </w:r>
    </w:p>
    <w:p>
      <w:pPr>
        <w:ind w:left="1500"/>
      </w:pPr>
      <w:r>
        <w:t xml:space="preserve">aaa) eigener Rente oder Pension,</w:t>
      </w:r>
    </w:p>
    <w:p>
      <w:pPr>
        <w:ind w:left="1500"/>
      </w:pPr>
      <w:r>
        <w:t xml:space="preserve">bbb) Witwenrente oder Witwerrente oder Witwenpension oder Witwerpension,</w:t>
      </w:r>
    </w:p>
    <w:p>
      <w:pPr>
        <w:ind w:left="1500"/>
      </w:pPr>
      <w:r>
        <w:t xml:space="preserve">ccc) Waisenrente oder Waisenpension,</w:t>
      </w:r>
    </w:p>
    <w:p>
      <w:pPr>
        <w:ind w:left="1140"/>
      </w:pPr>
      <w:r>
        <w:t xml:space="preserve">bb) Art der sonstigen öffentlichen und privaten Einkommen sowie Dauer des Bezugs,</w:t>
      </w:r>
    </w:p>
    <w:p>
      <w:pPr>
        <w:ind w:left="780"/>
      </w:pPr>
      <w:r>
        <w:t xml:space="preserve">b) Krankenversicherungsschutz:</w:t>
      </w:r>
    </w:p>
    <w:p>
      <w:pPr>
        <w:ind w:left="1140"/>
      </w:pPr>
      <w:r>
        <w:t xml:space="preserve">aa) Zugehörigkeit zur gesetzlichen Krankenversicherung,</w:t>
      </w:r>
    </w:p>
    <w:p>
      <w:pPr>
        <w:ind w:left="1140"/>
      </w:pPr>
      <w:r>
        <w:t xml:space="preserve">bb) Zugehörigkeit zur privaten Krankenversicherung,</w:t>
      </w:r>
    </w:p>
    <w:p>
      <w:pPr>
        <w:ind w:left="1140"/>
      </w:pPr>
      <w:r>
        <w:t xml:space="preserve">cc) Art des Krankenversicherungsverhältnisses,</w:t>
      </w:r>
    </w:p>
    <w:p>
      <w:pPr>
        <w:ind w:left="1140"/>
      </w:pPr>
      <w:r>
        <w:t xml:space="preserve">dd) sonstiger Anspruch auf Krankenversorgung,</w:t>
      </w:r>
    </w:p>
    <w:p>
      <w:pPr>
        <w:ind w:left="1140"/>
      </w:pPr>
      <w:r>
        <w:t xml:space="preserve">ee) Dauer der Versicherungs- und Anspruchsverhältnisse im Kalenderjahr vor der Berichtswoche,</w:t>
      </w:r>
    </w:p>
    <w:p>
      <w:pPr>
        <w:ind w:left="780"/>
      </w:pPr>
      <w:r>
        <w:t xml:space="preserve">c) Höhe des Einkommens aus Erwerbstätigkeit und Vermögen:</w:t>
      </w:r>
    </w:p>
    <w:p>
      <w:pPr>
        <w:ind w:left="1140"/>
      </w:pPr>
      <w:r>
        <w:t xml:space="preserve">aa) Höhe des Einkommens aus unselbständiger Tätigkeit,</w:t>
      </w:r>
    </w:p>
    <w:p>
      <w:pPr>
        <w:ind w:left="1140"/>
      </w:pPr>
      <w:r>
        <w:t xml:space="preserve">bb) Höhe des Gewinns oder Verlusts aus selbständiger Tätigkeit,</w:t>
      </w:r>
    </w:p>
    <w:p>
      <w:pPr>
        <w:ind w:left="1140"/>
      </w:pPr>
      <w:r>
        <w:t xml:space="preserve">cc) Höhe des Einkommens aus Wert- oder Sparanlagen,</w:t>
      </w:r>
    </w:p>
    <w:p>
      <w:pPr>
        <w:ind w:left="1140"/>
      </w:pPr>
      <w:r>
        <w:t xml:space="preserve">dd) Höhe des Einkommens aus Vermietung oder Verpachtung,</w:t>
      </w:r>
    </w:p>
    <w:p>
      <w:pPr>
        <w:ind w:left="780"/>
      </w:pPr>
      <w:r>
        <w:t xml:space="preserve">d) Höhe der Renten und Pensionen:</w:t>
      </w:r>
    </w:p>
    <w:p>
      <w:pPr>
        <w:ind w:left="1140"/>
      </w:pPr>
      <w:r>
        <w:t xml:space="preserve">aa) Höhe der gesetzlichen Alters-, Pensions- und Hinterbliebenenleistungen,</w:t>
      </w:r>
    </w:p>
    <w:p>
      <w:pPr>
        <w:ind w:left="1140"/>
      </w:pPr>
      <w:r>
        <w:t xml:space="preserve">bb) Höhe der Werks- oder Betriebsrenten sowie der Leistungen der Zusatzversorgungskassen des öffentlichen Dienstes,</w:t>
      </w:r>
    </w:p>
    <w:p>
      <w:pPr>
        <w:ind w:left="1140"/>
      </w:pPr>
      <w:r>
        <w:t xml:space="preserve">cc) Höhe der gesetzlichen Leistungen bei Erwerbsminderung, Berufs- oder Dienstunfähigkeit,</w:t>
      </w:r>
    </w:p>
    <w:p>
      <w:pPr>
        <w:ind w:left="780"/>
      </w:pPr>
      <w:r>
        <w:t xml:space="preserve">e) Höhe der erhaltenen öffentlichen Zahlungen und Unterhaltszahlungen:</w:t>
      </w:r>
    </w:p>
    <w:p>
      <w:pPr>
        <w:ind w:left="1140"/>
      </w:pPr>
      <w:r>
        <w:t xml:space="preserve">aa) Höhen der gesetzlichen Leistungen bei Arbeitslosigkeit, bei Aus- und Weiterbildungsförderungen der Bundesagentur für Arbeit, insbesondere Höhen des Qualifizierungsgeldes, und Höhen der Grundsicherung für Arbeitsuchende, insbesondere Höhen des Grundsicherungsgeldes, des Bürgergeldbonus und der Weiterbildungsleistungen,</w:t>
      </w:r>
    </w:p>
    <w:p>
      <w:pPr>
        <w:ind w:left="1140"/>
      </w:pPr>
      <w:r>
        <w:t xml:space="preserve">bb) Höhe der laufenden Hilfe zum Lebensunterhalt,</w:t>
      </w:r>
    </w:p>
    <w:p>
      <w:pPr>
        <w:ind w:left="1140"/>
      </w:pPr>
      <w:r>
        <w:t xml:space="preserve">cc) Höhe der Grundsicherung im Alter und bei Erwerbsminderung,</w:t>
      </w:r>
    </w:p>
    <w:p>
      <w:pPr>
        <w:ind w:left="1140"/>
      </w:pPr>
      <w:r>
        <w:t xml:space="preserve">dd) Höhe des Elterngeldes,</w:t>
      </w:r>
    </w:p>
    <w:p>
      <w:pPr>
        <w:ind w:left="1140"/>
      </w:pPr>
      <w:r>
        <w:t xml:space="preserve">ee) Höhe des Wohngeldes,</w:t>
      </w:r>
    </w:p>
    <w:p>
      <w:pPr>
        <w:ind w:left="1140"/>
      </w:pPr>
      <w:r>
        <w:t xml:space="preserve">ff) Höhe der Ausbildungsförderung,</w:t>
      </w:r>
    </w:p>
    <w:p>
      <w:pPr>
        <w:ind w:left="1140"/>
      </w:pPr>
      <w:r>
        <w:t xml:space="preserve">gg) Höhe der erhaltenen Unterhaltszahlungen oder sonstiger regelmäßiger Zahlungen von Personen, die im Kalenderjahr vor der Berichtswoche nicht im Haushalt lebten,</w:t>
      </w:r>
    </w:p>
    <w:p>
      <w:pPr>
        <w:ind w:left="1140"/>
      </w:pPr>
      <w:r>
        <w:t xml:space="preserve">hh) Höhen der Leistungen aus der gesetzlichen Pflegeversicherung,</w:t>
      </w:r>
    </w:p>
    <w:p>
      <w:pPr>
        <w:ind w:left="420"/>
      </w:pPr>
      <w:r>
        <w:t xml:space="preserve">4. geleistete Zahlungen im Kalenderjahr vor der Berichtswoche:</w:t>
      </w:r>
    </w:p>
    <w:p>
      <w:pPr>
        <w:ind w:left="780"/>
      </w:pPr>
      <w:r>
        <w:t xml:space="preserve">a) geleistete Beiträge für die private Vorsorge,</w:t>
      </w:r>
    </w:p>
    <w:p>
      <w:pPr>
        <w:ind w:left="780"/>
      </w:pPr>
      <w:r>
        <w:t xml:space="preserve">b) geleistete Zahlungen für Grundbesitzabgaben,</w:t>
      </w:r>
    </w:p>
    <w:p>
      <w:pPr>
        <w:ind w:left="780"/>
      </w:pPr>
      <w:r>
        <w:t xml:space="preserve">c) geleistete Unterhaltszahlungen oder sonstige regelmäßige Zahlungen an Personen, die im Kalenderjahr vor der Berichtswoche nicht im Haushalt lebten sowie Dauer der Zahlungen,</w:t>
      </w:r>
    </w:p>
    <w:p>
      <w:pPr>
        <w:ind w:left="420"/>
      </w:pPr>
      <w:r>
        <w:t xml:space="preserve">5. materielle Deprivation:</w:t>
      </w:r>
    </w:p>
    <w:p>
      <w:pPr>
        <w:ind w:left="780"/>
      </w:pPr>
      <w:r>
        <w:t xml:space="preserve">a) Besitz eines Autos,</w:t>
      </w:r>
    </w:p>
    <w:p>
      <w:pPr>
        <w:ind w:left="780"/>
      </w:pPr>
      <w:r>
        <w:t xml:space="preserve">b) finanzielle Kapazität, sich jährlich eine einwöchige Ferienreise zu leisten,</w:t>
      </w:r>
    </w:p>
    <w:p>
      <w:pPr>
        <w:ind w:left="780"/>
      </w:pPr>
      <w:r>
        <w:t xml:space="preserve">c) finanzielle Kapazität, sich jeden zweiten Tag eine hochwertige Mahlzeit zu leisten,</w:t>
      </w:r>
    </w:p>
    <w:p>
      <w:pPr>
        <w:ind w:left="780"/>
      </w:pPr>
      <w:r>
        <w:t xml:space="preserve">d) finanzielle Kapazität, unerwartet anfallende Ausgaben zu bestreiten,</w:t>
      </w:r>
    </w:p>
    <w:p>
      <w:pPr>
        <w:ind w:left="780"/>
      </w:pPr>
      <w:r>
        <w:t xml:space="preserve">e) finanzielle Kapazität, die Wohnung angemessen zu heizen,</w:t>
      </w:r>
    </w:p>
    <w:p>
      <w:pPr>
        <w:ind w:left="780"/>
      </w:pPr>
      <w:r>
        <w:t xml:space="preserve">f) Ersetzen abgewohnter Möbel,</w:t>
      </w:r>
    </w:p>
    <w:p>
      <w:pPr>
        <w:ind w:left="780"/>
      </w:pPr>
      <w:r>
        <w:t xml:space="preserve">g) Ersetzen einiger abgetragener Kleidungsstücke durch neue,</w:t>
      </w:r>
    </w:p>
    <w:p>
      <w:pPr>
        <w:ind w:left="780"/>
      </w:pPr>
      <w:r>
        <w:t xml:space="preserve">h) Besitz von zwei Paar passenden Schuhen,</w:t>
      </w:r>
    </w:p>
    <w:p>
      <w:pPr>
        <w:ind w:left="780"/>
      </w:pPr>
      <w:r>
        <w:t xml:space="preserve">i) mindestens einmal im Monat mit Freunden oder Freundinnen oder Familienmitgliedern zum Essen oder Trinken treffen,</w:t>
      </w:r>
    </w:p>
    <w:p>
      <w:pPr>
        <w:ind w:left="780"/>
      </w:pPr>
      <w:r>
        <w:t xml:space="preserve">j) regelmäßig einer Freizeitbeschäftigung nachgehen,</w:t>
      </w:r>
    </w:p>
    <w:p>
      <w:pPr>
        <w:ind w:left="780"/>
      </w:pPr>
      <w:r>
        <w:t xml:space="preserve">k) wöchentlich einen kleinen Betrag für sich selbst zur Verfügung haben,</w:t>
      </w:r>
    </w:p>
    <w:p>
      <w:pPr>
        <w:ind w:left="780"/>
      </w:pPr>
      <w:r>
        <w:t xml:space="preserve">l) Internetzugang für private Nutzung in der Wohnung,</w:t>
      </w:r>
    </w:p>
    <w:p>
      <w:pPr>
        <w:ind w:left="780"/>
      </w:pPr>
      <w:r>
        <w:t xml:space="preserve">m) Besitz eines Computers im Haushalt,</w:t>
      </w:r>
    </w:p>
    <w:p>
      <w:pPr>
        <w:ind w:left="780"/>
      </w:pPr>
      <w:r>
        <w:t xml:space="preserve">n) rechtzeitiges Bezahlen von Mieten, Hypotheken, Versorgungsrechnungen oder Konsumentenkrediten in den letzten zwölf Monaten vor der Berichtswoche,</w:t>
      </w:r>
    </w:p>
    <w:p>
      <w:pPr>
        <w:ind w:left="420"/>
      </w:pPr>
      <w:r>
        <w:t xml:space="preserve">6. Wohnsituation:</w:t>
      </w:r>
    </w:p>
    <w:p>
      <w:pPr>
        <w:ind w:left="780"/>
      </w:pPr>
      <w:r>
        <w:t xml:space="preserve">a) Wohnungstyp,</w:t>
      </w:r>
    </w:p>
    <w:p>
      <w:pPr>
        <w:ind w:left="780"/>
      </w:pPr>
      <w:r>
        <w:t xml:space="preserve">b) Besitzverhältnis,</w:t>
      </w:r>
    </w:p>
    <w:p>
      <w:pPr>
        <w:ind w:left="780"/>
      </w:pPr>
      <w:r>
        <w:t xml:space="preserve">c) bis zu zwei Personen im Haushalt, die Eigentümer oder Eigentümerin oder Mieter oder Mieterin sind,</w:t>
      </w:r>
    </w:p>
    <w:p>
      <w:pPr>
        <w:ind w:left="780"/>
      </w:pPr>
      <w:r>
        <w:t xml:space="preserve">d) Baualtersgruppe des Gebäudes,</w:t>
      </w:r>
    </w:p>
    <w:p>
      <w:pPr>
        <w:ind w:left="780"/>
      </w:pPr>
      <w:r>
        <w:t xml:space="preserve">e) Fläche der gesamten Wohnung,</w:t>
      </w:r>
    </w:p>
    <w:p>
      <w:pPr>
        <w:ind w:left="780"/>
      </w:pPr>
      <w:r>
        <w:t xml:space="preserve">f) Anzahl der Zimmer,</w:t>
      </w:r>
    </w:p>
    <w:p>
      <w:pPr>
        <w:ind w:left="780"/>
      </w:pPr>
      <w:r>
        <w:t xml:space="preserve">g) Höhe der monatlichen Wohnkosten,</w:t>
      </w:r>
    </w:p>
    <w:p>
      <w:pPr>
        <w:ind w:left="780"/>
      </w:pPr>
      <w:r>
        <w:t xml:space="preserve">h) Höhe der monatlichen Miete,</w:t>
      </w:r>
    </w:p>
    <w:p>
      <w:pPr>
        <w:ind w:left="780"/>
      </w:pPr>
      <w:r>
        <w:t xml:space="preserve">i) Höhe der anteiligen Betriebs- und Nebenkosten,</w:t>
      </w:r>
    </w:p>
    <w:p>
      <w:pPr>
        <w:ind w:left="780"/>
      </w:pPr>
      <w:r>
        <w:t xml:space="preserve">j) Kalenderjahr des Einzugs des Haushalts,</w:t>
      </w:r>
    </w:p>
    <w:p>
      <w:pPr>
        <w:ind w:left="420"/>
      </w:pPr>
      <w:r>
        <w:t xml:space="preserve">7. für Personen in Ausbildung: angestrebter Bildungsabschluss,</w:t>
      </w:r>
    </w:p>
    <w:p>
      <w:pPr>
        <w:ind w:left="420"/>
      </w:pPr>
      <w:r>
        <w:t xml:space="preserve">8. Hilfe durch andere.</w:t>
      </w:r>
    </w:p>
    <w:p>
      <w:r>
        <w:t xml:space="preserve">(2) Zusätzlich werden gemeinsam mit den Angaben zu Absatz 1 die Angaben zu den Merkmalen nach der Verordnung (EG) Nr. 1177/2003 sowie nach den auf dieser Verordnung basierenden Rechtsakten in der jeweils geltenden Fassung erhoben, soweit diese Angaben nicht bereits nach Absatz 1 oder nach § 6 erhoben werden.</w:t>
      </w:r>
    </w:p>
    <w:p>
      <w:r>
        <w:t xml:space="preserve">(3) Über den in Absatz 1 genannten Auswahlsatz hinaus sind die folgenden Personen und Haushalte Erhebungseinheiten für die Erhebung der Angaben zu den §§ 6 und 8 entsprechend den Regelungen zur Weiterbefragung nach der Verordnung (EG) Nr. 1982/2003 der Kommission vom 21. Oktober 2003 zur Durchführung der Verordnung (EG) Nr. 1177/2003 des Europäischen Parlaments und des Rates für die Gemeinschaftsstatistik über Einkommen und Lebensbedingungen (EU-SILC) im Hinblick auf die Regeln für die Stichprobenauswahl und die Weiterbefragung (ABl. L 298 vom 17.11.2003, S. 29) in der jeweils geltenden Fassung:</w:t>
      </w:r>
    </w:p>
    <w:p>
      <w:pPr>
        <w:ind w:left="420"/>
      </w:pPr>
      <w:r>
        <w:t xml:space="preserve">1. Personen oder Haushalte, die bei der Erstbefragung in einem Auswahlbezirk für die Erhebung der Angaben zu § 8 ausgewählt sind und aus dem Auswahlbezirk ziehen, nachdem die Erstbefragung stattgefunden hat, sowie</w:t>
      </w:r>
    </w:p>
    <w:p>
      <w:pPr>
        <w:ind w:left="420"/>
      </w:pPr>
      <w:r>
        <w:t xml:space="preserve">2. die neuen Haushaltsmitglieder der in Nummer 1 genannten Personen und Haushalte.</w:t>
      </w:r>
    </w:p>
    <w:p>
      <w:r>
        <w:rPr>
          <w:color w:val="555555"/>
          <w:sz w:val="17"/>
        </w:rPr>
        <w:t xml:space="preserve">Zitiervorschlag: § 8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