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MZG — Kernprogramm der Erhebungsmerkmale</w:t>
      </w:r>
    </w:p>
    <w:p>
      <w:r>
        <w:rPr>
          <w:color w:val="555555"/>
          <w:sz w:val="18"/>
        </w:rPr>
        <w:t xml:space="preserve">Mikrozensusgesetz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Haushalten werden jährlich Angaben zu folgenden Erhebungsmerkmalen erhoben:</w:t>
      </w:r>
    </w:p>
    <w:p>
      <w:pPr>
        <w:ind w:left="420"/>
      </w:pPr>
      <w:r>
        <w:t xml:space="preserve">1. Wohnung:</w:t>
      </w:r>
    </w:p>
    <w:p>
      <w:pPr>
        <w:ind w:left="780"/>
      </w:pPr>
      <w:r>
        <w:t xml:space="preserve">a) Gemeinde und Gemeindeteil,</w:t>
      </w:r>
    </w:p>
    <w:p>
      <w:pPr>
        <w:ind w:left="780"/>
      </w:pPr>
      <w:r>
        <w:t xml:space="preserve">b) Nutzung der Wohnung als alleinige Wohnung,</w:t>
      </w:r>
    </w:p>
    <w:p>
      <w:pPr>
        <w:ind w:left="780"/>
      </w:pPr>
      <w:r>
        <w:t xml:space="preserve">c) Nutzung der Wohnung als Haupt- oder Nebenwohnung,</w:t>
      </w:r>
    </w:p>
    <w:p>
      <w:pPr>
        <w:ind w:left="780"/>
      </w:pPr>
      <w:r>
        <w:t xml:space="preserve">d) Bestehen einer Wohnung im Ausland,</w:t>
      </w:r>
    </w:p>
    <w:p>
      <w:pPr>
        <w:ind w:left="420"/>
      </w:pPr>
      <w:r>
        <w:t xml:space="preserve">2. Haushalts- und Familienzusammenhang:</w:t>
      </w:r>
    </w:p>
    <w:p>
      <w:pPr>
        <w:ind w:left="780"/>
      </w:pPr>
      <w:r>
        <w:t xml:space="preserve">a) Zahl der Haushalte in der Wohnung und Zahl der Personen im Haushalt,</w:t>
      </w:r>
    </w:p>
    <w:p>
      <w:pPr>
        <w:ind w:left="780"/>
      </w:pPr>
      <w:r>
        <w:t xml:space="preserve">b) Wohnungs- und Haushaltszugehörigkeit der Personen sowie Familienzusammenhang,</w:t>
      </w:r>
    </w:p>
    <w:p>
      <w:pPr>
        <w:ind w:left="780"/>
      </w:pPr>
      <w:r>
        <w:t xml:space="preserve">c) Wohn- und Lebensgemeinschaft,</w:t>
      </w:r>
    </w:p>
    <w:p>
      <w:pPr>
        <w:ind w:left="780"/>
      </w:pPr>
      <w:r>
        <w:t xml:space="preserve">d) bei Folgebefragungen: Veränderungen der Haushaltsgröße und -zusammensetzung seit der letzten Befragung,</w:t>
      </w:r>
    </w:p>
    <w:p>
      <w:pPr>
        <w:ind w:left="420"/>
      </w:pPr>
      <w:r>
        <w:t xml:space="preserve">3. demografische Angaben:</w:t>
      </w:r>
    </w:p>
    <w:p>
      <w:pPr>
        <w:ind w:left="780"/>
      </w:pPr>
      <w:r>
        <w:t xml:space="preserve">a) Geschlecht,</w:t>
      </w:r>
    </w:p>
    <w:p>
      <w:pPr>
        <w:ind w:left="780"/>
      </w:pPr>
      <w:r>
        <w:t xml:space="preserve">b) Kalendermonat und Kalenderjahr der Geburt,</w:t>
      </w:r>
    </w:p>
    <w:p>
      <w:pPr>
        <w:ind w:left="780"/>
      </w:pPr>
      <w:r>
        <w:t xml:space="preserve">c) Familienstand,</w:t>
      </w:r>
    </w:p>
    <w:p>
      <w:pPr>
        <w:ind w:left="420"/>
      </w:pPr>
      <w:r>
        <w:t xml:space="preserve">4. Staatsangehörigkeit und Migrationshintergrund:</w:t>
      </w:r>
    </w:p>
    <w:p>
      <w:pPr>
        <w:ind w:left="780"/>
      </w:pPr>
      <w:r>
        <w:t xml:space="preserve">a) für alle Personen:</w:t>
      </w:r>
    </w:p>
    <w:p>
      <w:pPr>
        <w:ind w:left="1140"/>
      </w:pPr>
      <w:r>
        <w:t xml:space="preserve">aa) Staat der Geburt,</w:t>
      </w:r>
    </w:p>
    <w:p>
      <w:pPr>
        <w:ind w:left="1140"/>
      </w:pPr>
      <w:r>
        <w:t xml:space="preserve">bb) Staat der Geburt der Eltern,</w:t>
      </w:r>
    </w:p>
    <w:p>
      <w:pPr>
        <w:ind w:left="1140"/>
      </w:pPr>
      <w:r>
        <w:t xml:space="preserve">cc) Kalenderjahr des Zuzugs nach Deutschland,</w:t>
      </w:r>
    </w:p>
    <w:p>
      <w:pPr>
        <w:ind w:left="1140"/>
      </w:pPr>
      <w:r>
        <w:t xml:space="preserve">dd) Grund des Zuzugs,</w:t>
      </w:r>
    </w:p>
    <w:p>
      <w:pPr>
        <w:ind w:left="1140"/>
      </w:pPr>
      <w:r>
        <w:t xml:space="preserve">ee) bei Abwesenheit von mehr als zwölf Monaten: Kalenderjahr des erneuten Zuzugs nach Deutschland,</w:t>
      </w:r>
    </w:p>
    <w:p>
      <w:pPr>
        <w:ind w:left="1140"/>
      </w:pPr>
      <w:r>
        <w:t xml:space="preserve">ff) Staatsangehörigkeiten,</w:t>
      </w:r>
    </w:p>
    <w:p>
      <w:pPr>
        <w:ind w:left="1140"/>
      </w:pPr>
      <w:r>
        <w:t xml:space="preserve">gg) Art des Erwerbs der deutschen Staatsangehörigkeit,</w:t>
      </w:r>
    </w:p>
    <w:p>
      <w:pPr>
        <w:ind w:left="1140"/>
      </w:pPr>
      <w:r>
        <w:t xml:space="preserve">hh) im Haushalt vorwiegend gesprochene Sprache,</w:t>
      </w:r>
    </w:p>
    <w:p>
      <w:pPr>
        <w:ind w:left="780"/>
      </w:pPr>
      <w:r>
        <w:t xml:space="preserve">b) für in Deutschland eingebürgerte Personen:</w:t>
      </w:r>
    </w:p>
    <w:p>
      <w:pPr>
        <w:ind w:left="1140"/>
      </w:pPr>
      <w:r>
        <w:t xml:space="preserve">aa) ehemalige Staatsangehörigkeit vor der Einbürgerung,</w:t>
      </w:r>
    </w:p>
    <w:p>
      <w:pPr>
        <w:ind w:left="1140"/>
      </w:pPr>
      <w:r>
        <w:t xml:space="preserve">bb) Kalenderjahr der Einbürgerung,</w:t>
      </w:r>
    </w:p>
    <w:p>
      <w:pPr>
        <w:ind w:left="780"/>
      </w:pPr>
      <w:r>
        <w:t xml:space="preserve">c) für als Deutsche geborene Personen, deren Eltern nicht im selben Haushalt leben, zu den Eltern:</w:t>
      </w:r>
    </w:p>
    <w:p>
      <w:pPr>
        <w:ind w:left="1140"/>
      </w:pPr>
      <w:r>
        <w:t xml:space="preserve">aa) Kalenderjahr des Erstzuzugs nach Deutschland,</w:t>
      </w:r>
    </w:p>
    <w:p>
      <w:pPr>
        <w:ind w:left="1140"/>
      </w:pPr>
      <w:r>
        <w:t xml:space="preserve">bb) Ausländereigenschaft,</w:t>
      </w:r>
    </w:p>
    <w:p>
      <w:pPr>
        <w:ind w:left="1140"/>
      </w:pPr>
      <w:r>
        <w:t xml:space="preserve">cc) Art des Erwerbs der deutschen Staatsangehörigkeit,</w:t>
      </w:r>
    </w:p>
    <w:p>
      <w:pPr>
        <w:ind w:left="420"/>
      </w:pPr>
      <w:r>
        <w:t xml:space="preserve">5. Lebensunterhalt und Einkommen:</w:t>
      </w:r>
    </w:p>
    <w:p>
      <w:pPr>
        <w:ind w:left="780"/>
      </w:pPr>
      <w:r>
        <w:t xml:space="preserve">a) Art des überwiegenden Lebensunterhalts,</w:t>
      </w:r>
    </w:p>
    <w:p>
      <w:pPr>
        <w:ind w:left="780"/>
      </w:pPr>
      <w:r>
        <w:t xml:space="preserve">b) Höhe des Nettoeinkommens und des Haushaltsnettoeinkommens in dem Kalendermonat vor der Berichtswoche,</w:t>
      </w:r>
    </w:p>
    <w:p>
      <w:pPr>
        <w:ind w:left="780"/>
      </w:pPr>
      <w:r>
        <w:t xml:space="preserve">c) für die Jahre 2017 bis 2019:</w:t>
      </w:r>
    </w:p>
    <w:p>
      <w:pPr>
        <w:ind w:left="1140"/>
      </w:pPr>
      <w:r>
        <w:t xml:space="preserve">aa) Art der öffentlichen Renten oder Pensionen untergliedert nach</w:t>
      </w:r>
    </w:p>
    <w:p>
      <w:pPr>
        <w:ind w:left="1500"/>
      </w:pPr>
      <w:r>
        <w:t xml:space="preserve">aaa) eigener Rente oder Pension,</w:t>
      </w:r>
    </w:p>
    <w:p>
      <w:pPr>
        <w:ind w:left="1500"/>
      </w:pPr>
      <w:r>
        <w:t xml:space="preserve">bbb) Witwenrente oder Witwerrente oder Witwenpension oder Witwerpension,</w:t>
      </w:r>
    </w:p>
    <w:p>
      <w:pPr>
        <w:ind w:left="1500"/>
      </w:pPr>
      <w:r>
        <w:t xml:space="preserve">ccc) Waisenrente oder Waisenpension,</w:t>
      </w:r>
    </w:p>
    <w:p>
      <w:pPr>
        <w:ind w:left="1140"/>
      </w:pPr>
      <w:r>
        <w:t xml:space="preserve">bb) Art der sonstigen öffentlichen und privaten Einkommen,</w:t>
      </w:r>
    </w:p>
    <w:p>
      <w:pPr>
        <w:ind w:left="1140"/>
      </w:pPr>
      <w:r>
        <w:t xml:space="preserve">cc) Höhe des Haushaltsnettoeinkommens in dem Kalendermonat vor der Berichtswoche,</w:t>
      </w:r>
    </w:p>
    <w:p>
      <w:pPr>
        <w:ind w:left="420"/>
      </w:pPr>
      <w:r>
        <w:t xml:space="preserve">6. Rentenversicherung: Art des Rentenversicherungsverhältnisses,</w:t>
      </w:r>
    </w:p>
    <w:p>
      <w:pPr>
        <w:ind w:left="420"/>
      </w:pPr>
      <w:r>
        <w:t xml:space="preserve">7. Besuch von Kindertagesbetreuung, Schule und Hochschule; berufliche Ausbildung:</w:t>
      </w:r>
    </w:p>
    <w:p>
      <w:pPr>
        <w:ind w:left="780"/>
      </w:pPr>
      <w:r>
        <w:t xml:space="preserve">a) Besuch von Kindertagesbetreuung, Schule oder Hochschule in den letzten vier Wochen und im letzten Jahr vor der Berichtswoche,</w:t>
      </w:r>
    </w:p>
    <w:p>
      <w:pPr>
        <w:ind w:left="780"/>
      </w:pPr>
      <w:r>
        <w:t xml:space="preserve">b) berufliche Ausbildung in den letzten vier Wochen und im letzten Jahr vor der Berichtswoche,</w:t>
      </w:r>
    </w:p>
    <w:p>
      <w:pPr>
        <w:ind w:left="780"/>
      </w:pPr>
      <w:r>
        <w:t xml:space="preserve">c) Art der besuchten Kindertagesbetreuung, Schule oder Hochschule,</w:t>
      </w:r>
    </w:p>
    <w:p>
      <w:pPr>
        <w:ind w:left="780"/>
      </w:pPr>
      <w:r>
        <w:t xml:space="preserve">d) Fachrichtung der Meisterausbildung an Fachschulen,</w:t>
      </w:r>
    </w:p>
    <w:p>
      <w:pPr>
        <w:ind w:left="780"/>
      </w:pPr>
      <w:r>
        <w:t xml:space="preserve">e) Teilnahme an Lehrveranstaltungen in den letzten vier Wochen vor der Berichtswoche,</w:t>
      </w:r>
    </w:p>
    <w:p>
      <w:pPr>
        <w:ind w:left="420"/>
      </w:pPr>
      <w:r>
        <w:t xml:space="preserve">8. Bildungsabschlüsse:</w:t>
      </w:r>
    </w:p>
    <w:p>
      <w:pPr>
        <w:ind w:left="780"/>
      </w:pPr>
      <w:r>
        <w:t xml:space="preserve">a) höchster allgemeinbildender Schulabschluss,</w:t>
      </w:r>
    </w:p>
    <w:p>
      <w:pPr>
        <w:ind w:left="780"/>
      </w:pPr>
      <w:r>
        <w:t xml:space="preserve">b) bei im Ausland erworbenen Schulabschlüssen die Dauer des Schulbesuchs an allgemeinbildenden Schulen in Jahren,</w:t>
      </w:r>
    </w:p>
    <w:p>
      <w:pPr>
        <w:ind w:left="780"/>
      </w:pPr>
      <w:r>
        <w:t xml:space="preserve">c) Kalenderjahr des höchsten allgemeinbildenden Schulabschlusses, falls kein beruflicher Abschluss oder Hochschulabschluss vorhanden ist,</w:t>
      </w:r>
    </w:p>
    <w:p>
      <w:pPr>
        <w:ind w:left="780"/>
      </w:pPr>
      <w:r>
        <w:t xml:space="preserve">d) höchster beruflicher Ausbildungs- und Hochschulabschluss,</w:t>
      </w:r>
    </w:p>
    <w:p>
      <w:pPr>
        <w:ind w:left="780"/>
      </w:pPr>
      <w:r>
        <w:t xml:space="preserve">e) Fachrichtung und Jahr des höchsten beruflichen Ausbildungs- oder Hochschulabschlusses,</w:t>
      </w:r>
    </w:p>
    <w:p>
      <w:pPr>
        <w:ind w:left="780"/>
      </w:pPr>
      <w:r>
        <w:t xml:space="preserve">f) Abschluss im In- oder Ausland erworben,</w:t>
      </w:r>
    </w:p>
    <w:p>
      <w:pPr>
        <w:ind w:left="420"/>
      </w:pPr>
      <w:r>
        <w:t xml:space="preserve">9. Arbeitsmarktbeteiligung:</w:t>
      </w:r>
    </w:p>
    <w:p>
      <w:pPr>
        <w:ind w:left="780"/>
      </w:pPr>
      <w:r>
        <w:t xml:space="preserve">a) für alle Personen:</w:t>
      </w:r>
    </w:p>
    <w:p>
      <w:pPr>
        <w:ind w:left="1140"/>
      </w:pPr>
      <w:r>
        <w:t xml:space="preserve">aa) Hauptstatus,</w:t>
      </w:r>
    </w:p>
    <w:p>
      <w:pPr>
        <w:ind w:left="1140"/>
      </w:pPr>
      <w:r>
        <w:t xml:space="preserve">bb) Erwerbsstatus,</w:t>
      </w:r>
    </w:p>
    <w:p>
      <w:pPr>
        <w:ind w:left="1140"/>
      </w:pPr>
      <w:r>
        <w:t xml:space="preserve">cc) regelmäßige oder gelegentliche Tätigkeit,</w:t>
      </w:r>
    </w:p>
    <w:p>
      <w:pPr>
        <w:ind w:left="1140"/>
      </w:pPr>
      <w:r>
        <w:t xml:space="preserve">dd) geringfügige Beschäftigung in der Haupt- und Nebentätigkeit,</w:t>
      </w:r>
    </w:p>
    <w:p>
      <w:pPr>
        <w:ind w:left="1140"/>
      </w:pPr>
      <w:r>
        <w:t xml:space="preserve">ee) Arbeitssuche in den vier Kalenderwochen, die mit der Berichtswoche enden,</w:t>
      </w:r>
    </w:p>
    <w:p>
      <w:pPr>
        <w:ind w:left="1140"/>
      </w:pPr>
      <w:r>
        <w:t xml:space="preserve">ff) Bestehen einer zweiten Erwerbstätigkeit,</w:t>
      </w:r>
    </w:p>
    <w:p>
      <w:pPr>
        <w:ind w:left="780"/>
      </w:pPr>
      <w:r>
        <w:t xml:space="preserve">b) für Erwerbstätige zur Haupttätigkeit:</w:t>
      </w:r>
    </w:p>
    <w:p>
      <w:pPr>
        <w:ind w:left="1140"/>
      </w:pPr>
      <w:r>
        <w:t xml:space="preserve">aa) Wirtschaftszweig des Betriebes,</w:t>
      </w:r>
    </w:p>
    <w:p>
      <w:pPr>
        <w:ind w:left="1140"/>
      </w:pPr>
      <w:r>
        <w:t xml:space="preserve">bb) Größe des Betriebes,</w:t>
      </w:r>
    </w:p>
    <w:p>
      <w:pPr>
        <w:ind w:left="1140"/>
      </w:pPr>
      <w:r>
        <w:t xml:space="preserve">cc) ausgeübter Beruf sowie Stellung im Beruf,</w:t>
      </w:r>
    </w:p>
    <w:p>
      <w:pPr>
        <w:ind w:left="1140"/>
      </w:pPr>
      <w:r>
        <w:t xml:space="preserve">dd) Berufs- oder Arbeitsplatzwechsel im letzten Jahr vor der Berichtswoche,</w:t>
      </w:r>
    </w:p>
    <w:p>
      <w:pPr>
        <w:ind w:left="1140"/>
      </w:pPr>
      <w:r>
        <w:t xml:space="preserve">ee) normalerweise geleistete wöchentliche Arbeitszeit und tatsächlich geleistete Arbeitszeit,</w:t>
      </w:r>
    </w:p>
    <w:p>
      <w:pPr>
        <w:ind w:left="1140"/>
      </w:pPr>
      <w:r>
        <w:t xml:space="preserve">ff) Vollzeit- oder Teilzeittätigkeit,</w:t>
      </w:r>
    </w:p>
    <w:p>
      <w:pPr>
        <w:ind w:left="1140"/>
      </w:pPr>
      <w:r>
        <w:t xml:space="preserve">gg) Ursachen für Teilzeittätigkeit, einschließlich der arbeitsmarktbezogenen Gründe,</w:t>
      </w:r>
    </w:p>
    <w:p>
      <w:pPr>
        <w:ind w:left="1140"/>
      </w:pPr>
      <w:r>
        <w:t xml:space="preserve">hh) befristeter oder unbefristeter Arbeitsvertrag,</w:t>
      </w:r>
    </w:p>
    <w:p>
      <w:pPr>
        <w:ind w:left="1140"/>
      </w:pPr>
      <w:r>
        <w:t xml:space="preserve">ii) Vertrag mit einer Zeitarbeitsvermittlung,</w:t>
      </w:r>
    </w:p>
    <w:p>
      <w:pPr>
        <w:ind w:left="1140"/>
      </w:pPr>
      <w:r>
        <w:t xml:space="preserve">jj) Wunsch nach Mehrarbeit oder nach weniger Arbeit und Verfügbarkeit für Mehrarbeit in den beiden auf die Berichtswoche folgenden Kalenderwochen in Haupt- und Nebentätigkeit,</w:t>
      </w:r>
    </w:p>
    <w:p>
      <w:pPr>
        <w:ind w:left="1140"/>
      </w:pPr>
      <w:r>
        <w:t xml:space="preserve">kk) gewünschte Arbeitszeit in Haupt- und Nebentätigkeiten,</w:t>
      </w:r>
    </w:p>
    <w:p>
      <w:pPr>
        <w:ind w:left="780"/>
      </w:pPr>
      <w:r>
        <w:t xml:space="preserve">c) für Personen mit zweiter Erwerbstätigkeit:</w:t>
      </w:r>
    </w:p>
    <w:p>
      <w:pPr>
        <w:ind w:left="1140"/>
      </w:pPr>
      <w:r>
        <w:t xml:space="preserve">aa) regelmäßige oder gelegentliche Tätigkeit,</w:t>
      </w:r>
    </w:p>
    <w:p>
      <w:pPr>
        <w:ind w:left="1140"/>
      </w:pPr>
      <w:r>
        <w:t xml:space="preserve">bb) Wirtschaftszweig des Betriebes,</w:t>
      </w:r>
    </w:p>
    <w:p>
      <w:pPr>
        <w:ind w:left="1140"/>
      </w:pPr>
      <w:r>
        <w:t xml:space="preserve">cc) ausgeübter Beruf sowie Stellung im Beruf,</w:t>
      </w:r>
    </w:p>
    <w:p>
      <w:pPr>
        <w:ind w:left="1140"/>
      </w:pPr>
      <w:r>
        <w:t xml:space="preserve">dd) normalerweise geleistete wöchentliche Arbeitszeit und tatsächlich geleistete Arbeitszeit,</w:t>
      </w:r>
    </w:p>
    <w:p>
      <w:pPr>
        <w:ind w:left="780"/>
      </w:pPr>
      <w:r>
        <w:t xml:space="preserve">d) für Arbeitslose und Arbeitsuchende:</w:t>
      </w:r>
    </w:p>
    <w:p>
      <w:pPr>
        <w:ind w:left="1140"/>
      </w:pPr>
      <w:r>
        <w:t xml:space="preserve">aa) Art der Arbeitssuche in den vier Kalenderwochen, die mit der Berichtswoche enden, und Dauer der Arbeitssuche,</w:t>
      </w:r>
    </w:p>
    <w:p>
      <w:pPr>
        <w:ind w:left="1140"/>
      </w:pPr>
      <w:r>
        <w:t xml:space="preserve">bb) Verfügbarkeit für eine neue Arbeitsstelle in den beiden auf die Berichtswoche folgenden Kalenderwochen,</w:t>
      </w:r>
    </w:p>
    <w:p>
      <w:pPr>
        <w:ind w:left="780"/>
      </w:pPr>
      <w:r>
        <w:t xml:space="preserve">e) für Nichterwerbstätige:</w:t>
      </w:r>
    </w:p>
    <w:p>
      <w:pPr>
        <w:ind w:left="1140"/>
      </w:pPr>
      <w:r>
        <w:t xml:space="preserve">aa) frühere Erwerbstätigkeit,</w:t>
      </w:r>
    </w:p>
    <w:p>
      <w:pPr>
        <w:ind w:left="1140"/>
      </w:pPr>
      <w:r>
        <w:t xml:space="preserve">bb) Zeitpunkt der Beendigung sowie Gründe für die Beendigung der letzten Tätigkeit,</w:t>
      </w:r>
    </w:p>
    <w:p>
      <w:pPr>
        <w:ind w:left="1140"/>
      </w:pPr>
      <w:r>
        <w:t xml:space="preserve">cc) Wirtschaftszweig der letzten Tätigkeit,</w:t>
      </w:r>
    </w:p>
    <w:p>
      <w:pPr>
        <w:ind w:left="1140"/>
      </w:pPr>
      <w:r>
        <w:t xml:space="preserve">dd) ausgeübter Beruf und Stellung im Beruf der letzten Tätigkeit,</w:t>
      </w:r>
    </w:p>
    <w:p>
      <w:pPr>
        <w:ind w:left="1140"/>
      </w:pPr>
      <w:r>
        <w:t xml:space="preserve">ee) Arbeitssuche in den vier Kalenderwochen, die mit der Berichtswoche enden,</w:t>
      </w:r>
    </w:p>
    <w:p>
      <w:pPr>
        <w:ind w:left="1140"/>
      </w:pPr>
      <w:r>
        <w:t xml:space="preserve">ff) arbeitsmarktbezogene und andere Gründe für die Nichtarbeitssuche,</w:t>
      </w:r>
    </w:p>
    <w:p>
      <w:pPr>
        <w:ind w:left="780"/>
      </w:pPr>
      <w:r>
        <w:t xml:space="preserve">f) für Nichterwerbspersonen:</w:t>
      </w:r>
    </w:p>
    <w:p>
      <w:pPr>
        <w:ind w:left="1140"/>
      </w:pPr>
      <w:r>
        <w:t xml:space="preserve">aa) Wunsch nach einer Erwerbstätigkeit,</w:t>
      </w:r>
    </w:p>
    <w:p>
      <w:pPr>
        <w:ind w:left="1140"/>
      </w:pPr>
      <w:r>
        <w:t xml:space="preserve">bb) Verfügbarkeit für die Aufnahme einer Erwerbstätigkeit in den beiden auf die Berichtswoche folgenden Kalenderwochen,</w:t>
      </w:r>
    </w:p>
    <w:p>
      <w:pPr>
        <w:ind w:left="1140"/>
      </w:pPr>
      <w:r>
        <w:t xml:space="preserve">cc) Gründe für die Nichtverfügbarkeit,</w:t>
      </w:r>
    </w:p>
    <w:p>
      <w:pPr>
        <w:ind w:left="420"/>
      </w:pPr>
      <w:r>
        <w:t xml:space="preserve">10. ab dem Jahr 2018 Internetzugang und Internetnutzung:</w:t>
      </w:r>
    </w:p>
    <w:p>
      <w:pPr>
        <w:ind w:left="780"/>
      </w:pPr>
      <w:r>
        <w:t xml:space="preserve">a) für alle Personen:</w:t>
      </w:r>
    </w:p>
    <w:p>
      <w:pPr>
        <w:ind w:left="1140"/>
      </w:pPr>
      <w:r>
        <w:t xml:space="preserve">aa) Internetzugang,</w:t>
      </w:r>
    </w:p>
    <w:p>
      <w:pPr>
        <w:ind w:left="1140"/>
      </w:pPr>
      <w:r>
        <w:t xml:space="preserve">bb) Internetnutzung in den letzten drei Monaten vor der Berichtswoche,</w:t>
      </w:r>
    </w:p>
    <w:p>
      <w:pPr>
        <w:ind w:left="780"/>
      </w:pPr>
      <w:r>
        <w:t xml:space="preserve">b) an der Anschrift verfügbare maximale Datenübertragungsrate.</w:t>
      </w:r>
    </w:p>
    <w:p>
      <w:r>
        <w:t xml:space="preserve">Die Angaben zu Satz 1 Nummer 10 Buchstabe b werden über das Hilfsmerkmal Wohnanschrift und über die im Breitbandatlas für die Wohnanschrift vorliegenden Information zur Breitbandverfügbarkeit ermittelt; diese Information erhalten die statistischen Ämter der Länder und des Bundes kostenfrei von der für den Breitbandatlas des Bundes zuständigen Stelle.</w:t>
      </w:r>
    </w:p>
    <w:p>
      <w:r>
        <w:t xml:space="preserve">(2) Ab dem Jahr 2018 werden im Abstand von vier Jahren zusätzlich zu den Angaben nach Absatz 1 die Angaben zu folgenden Erhebungsmerkmalen erhoben:</w:t>
      </w:r>
    </w:p>
    <w:p>
      <w:pPr>
        <w:ind w:left="420"/>
      </w:pPr>
      <w:r>
        <w:t xml:space="preserve">1. Wohnsituation:</w:t>
      </w:r>
    </w:p>
    <w:p>
      <w:pPr>
        <w:ind w:left="780"/>
      </w:pPr>
      <w:r>
        <w:t xml:space="preserve">a) Art, Typ und Größe des Gebäudes mit Wohnraum,</w:t>
      </w:r>
    </w:p>
    <w:p>
      <w:pPr>
        <w:ind w:left="780"/>
      </w:pPr>
      <w:r>
        <w:t xml:space="preserve">b) leerstehende Wohnung,</w:t>
      </w:r>
    </w:p>
    <w:p>
      <w:pPr>
        <w:ind w:left="780"/>
      </w:pPr>
      <w:r>
        <w:t xml:space="preserve">c) Baualtersgruppe des Gebäudes,</w:t>
      </w:r>
    </w:p>
    <w:p>
      <w:pPr>
        <w:ind w:left="780"/>
      </w:pPr>
      <w:r>
        <w:t xml:space="preserve">d) Fläche der gesamten Wohnung,</w:t>
      </w:r>
    </w:p>
    <w:p>
      <w:pPr>
        <w:ind w:left="780"/>
      </w:pPr>
      <w:r>
        <w:t xml:space="preserve">e) Besitzverhältnis,</w:t>
      </w:r>
    </w:p>
    <w:p>
      <w:pPr>
        <w:ind w:left="780"/>
      </w:pPr>
      <w:r>
        <w:t xml:space="preserve">f) Nutzung der Wohnung als Eigentümer oder Eigentümerin, Hauptmieter oder Hauptmieterin oder Untermieter oder Untermieterin,</w:t>
      </w:r>
    </w:p>
    <w:p>
      <w:pPr>
        <w:ind w:left="780"/>
      </w:pPr>
      <w:r>
        <w:t xml:space="preserve">g) Kalenderjahr des Einzugs des Haushalts in die Wohnung,</w:t>
      </w:r>
    </w:p>
    <w:p>
      <w:pPr>
        <w:ind w:left="780"/>
      </w:pPr>
      <w:r>
        <w:t xml:space="preserve">h) Ausstattung der Wohnung mit Heiz- und Warmwasserbereitungsanlagen nach einzelnen Energieträgersystemen,</w:t>
      </w:r>
    </w:p>
    <w:p>
      <w:pPr>
        <w:ind w:left="780"/>
      </w:pPr>
      <w:r>
        <w:t xml:space="preserve">i) Barrieren beim Zugang zur Wohnung,</w:t>
      </w:r>
    </w:p>
    <w:p>
      <w:pPr>
        <w:ind w:left="780"/>
      </w:pPr>
      <w:r>
        <w:t xml:space="preserve">j) Barrieren innerhalb der Wohnung,</w:t>
      </w:r>
    </w:p>
    <w:p>
      <w:pPr>
        <w:ind w:left="780"/>
      </w:pPr>
      <w:r>
        <w:t xml:space="preserve">k) Höhe der monatlichen Miete und der anteiligen Betriebs- und Nebenkosten für Mietwohnungen,</w:t>
      </w:r>
    </w:p>
    <w:p>
      <w:pPr>
        <w:ind w:left="780"/>
      </w:pPr>
      <w:r>
        <w:t xml:space="preserve">l) Kredite für selbstgenutztes Wohneigentum,</w:t>
      </w:r>
    </w:p>
    <w:p>
      <w:pPr>
        <w:ind w:left="780"/>
      </w:pPr>
      <w:r>
        <w:t xml:space="preserve">m) Art der öffentlichen Leistungen für die Wohnkosten,</w:t>
      </w:r>
    </w:p>
    <w:p>
      <w:pPr>
        <w:ind w:left="420"/>
      </w:pPr>
      <w:r>
        <w:t xml:space="preserve">2. vertraglich vereinbarte maximale Datenübertragungsrate,</w:t>
      </w:r>
    </w:p>
    <w:p>
      <w:pPr>
        <w:ind w:left="420"/>
      </w:pPr>
      <w:r>
        <w:t xml:space="preserve">3. für Frauen im Alter von 15 bis 75 Jahren: Zahl der lebend geborenen Kinder.</w:t>
      </w:r>
    </w:p>
    <w:p>
      <w:r>
        <w:rPr>
          <w:color w:val="555555"/>
          <w:sz w:val="17"/>
        </w:rPr>
        <w:t xml:space="preserve">Zitiervorschlag: § 6 MZG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