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MZG 2005 — Auskunftspflicht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besteht Auskunftspflicht, soweit in Absatz 4 nichts anderes bestimmt ist.</w:t>
      </w:r>
    </w:p>
    <w:p>
      <w:r>
        <w:t xml:space="preserve">(2) Auskunftspflichtig sind:</w:t>
      </w:r>
    </w:p>
    <w:p>
      <w:pPr>
        <w:ind w:left="420"/>
      </w:pPr>
      <w:r>
        <w:t xml:space="preserve">1. zu den Erhebungsmerkmalen nach § 4 Abs. 1 Nr. 1 bis 13, Abs. 2 Nr. 2 und 4, Abs. 4 sowie den Hilfsmerkmalen nach § 5 Abs. 1 Nr. 1, 3 und 5 alle Volljährigen oder einen eigenen Haushalt führenden Minderjährigen, auch für minderjährige Haushaltsmitglieder und für volljährige Haushaltsmitglieder, die wegen einer Behinderung nicht selbst Auskunft geben können; in Gemeinschafts- und Anstaltsunterkünften ist für Minderjährige und für volljährige Personen, die wegen einer Behinderung nicht selbst Auskunft geben können, die Leitung der Einrichtung auskunftspflichtig; die Auskunftspflicht für Minderjährige oder die Personen, die wegen einer Behinderung nicht selbst Auskunft geben können, erstreckt sich nur auf die Sachverhalte, die dem Auskunftspflichtigen bekannt sind; sie erlischt, soweit eine von der behinderten Person benannte Vertrauensperson Auskunft erteilt;</w:t>
      </w:r>
    </w:p>
    <w:p>
      <w:pPr>
        <w:ind w:left="420"/>
      </w:pPr>
      <w:r>
        <w:t xml:space="preserve">2. zu den Erhebungsmerkmalen nach § 4 Abs. 3 sowie den Hilfsmerkmalen nach § 5 Abs. 1 Nr. 4 die Wohnungsinhaber, ersatzweise die nach Nummer 1 Auskunftspflichtigen;</w:t>
      </w:r>
    </w:p>
    <w:p>
      <w:pPr>
        <w:ind w:left="420"/>
      </w:pPr>
      <w:r>
        <w:t xml:space="preserve">3. anstelle von aus dem Auswahlbezirk fortgezogenen Auskunftspflichtigen die nach Beginn der Erhebung zugezogenen Personen.</w:t>
      </w:r>
    </w:p>
    <w:p>
      <w:r>
        <w:t xml:space="preserve">(3) Zu den Hilfsmerkmalen nach § 5 Abs. 1 Nr. 1, 3 und 4 sind die Angaben von den angetroffenen Auskunftspflichtigen auch für andere in derselben Wohnung wohnende Personen mitzuteilen.</w:t>
      </w:r>
    </w:p>
    <w:p>
      <w:r>
        <w:t xml:space="preserve">(4) Die Auskünfte über das Erhebungsmerkmal Wohn- und Lebensgemeinschaft nach § 4 Abs. 1 Nr. 1, das Erhebungsmerkmal vermögenswirksame Leistungen und angelegter Gesamtbetrag nach § 4 Abs. 2 Nr. 2 sowie die Erhebungsmerkmale nach § 4 Abs. 1 Nr. 2 Buchstabe b und Nr. 14, Abs. 2 Nr. 1 und 3, Abs. 5 und die Hilfsmerkmale nach § 5 Abs. 1 Nr. 2 sind freiwillig.</w:t>
      </w:r>
    </w:p>
    <w:p>
      <w:r>
        <w:rPr>
          <w:color w:val="555555"/>
          <w:sz w:val="17"/>
        </w:rPr>
        <w:t xml:space="preserve">Zitiervorschlag: § 7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