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MZG 2005 — Hilfsmerkmale</w:t>
      </w:r>
    </w:p>
    <w:p>
      <w:r>
        <w:rPr>
          <w:color w:val="555555"/>
          <w:sz w:val="18"/>
        </w:rPr>
        <w:t xml:space="preserve">Mikrozensusgesetz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Hilfsmerkmale sind:</w:t>
      </w:r>
    </w:p>
    <w:p>
      <w:pPr>
        <w:ind w:left="420"/>
      </w:pPr>
      <w:r>
        <w:t xml:space="preserve">1. Vor- und Familiennamen der Haushaltsmitglieder;</w:t>
      </w:r>
    </w:p>
    <w:p>
      <w:pPr>
        <w:ind w:left="420"/>
      </w:pPr>
      <w:r>
        <w:t xml:space="preserve">2. Telekommunikationsnummern;</w:t>
      </w:r>
    </w:p>
    <w:p>
      <w:pPr>
        <w:ind w:left="420"/>
      </w:pPr>
      <w:r>
        <w:t xml:space="preserve">3. Straße, Hausnummer, Lage der Wohnung im Gebäude;</w:t>
      </w:r>
    </w:p>
    <w:p>
      <w:pPr>
        <w:ind w:left="420"/>
      </w:pPr>
      <w:r>
        <w:t xml:space="preserve">4. Vor- und Familienname des Wohnungsinhabers oder der Wohnungsinhaberin;</w:t>
      </w:r>
    </w:p>
    <w:p>
      <w:pPr>
        <w:ind w:left="420"/>
      </w:pPr>
      <w:r>
        <w:t xml:space="preserve">5. Name der Arbeitsstätte.</w:t>
      </w:r>
    </w:p>
    <w:p>
      <w:r>
        <w:t xml:space="preserve">(2) Das Hilfsmerkmal nach Absatz 1 Nr. 5 darf nur zur Überprüfung der Zuordnung der Erwerbstätigen zu Wirtschaftszweigen verwendet werden.</w:t>
      </w:r>
    </w:p>
    <w:p>
      <w:r>
        <w:rPr>
          <w:color w:val="555555"/>
          <w:sz w:val="17"/>
        </w:rPr>
        <w:t xml:space="preserve">Zitiervorschlag: § 5 MZG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https://recht.nulegal.eu/gesetze/MZG%202005/5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