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MZG 2005 — Inkrafttreten, Außerkrafttreten</w:t>
      </w:r>
    </w:p>
    <w:p>
      <w:r>
        <w:rPr>
          <w:color w:val="555555"/>
          <w:sz w:val="18"/>
        </w:rPr>
        <w:t xml:space="preserve">Mikrozensusgesetz 2005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Januar 2005 in Kraft.</w:t>
      </w:r>
    </w:p>
    <w:p>
      <w:r>
        <w:rPr>
          <w:color w:val="555555"/>
          <w:sz w:val="17"/>
        </w:rPr>
        <w:t xml:space="preserve">Zitiervorschlag: § 14 MZG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https://recht.nulegal.eu/gesetze/MZG%202005/14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