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13a MZG 2005 — Experimentierklausel</w:t>
      </w:r>
    </w:p>
    <w:p>
      <w:r>
        <w:rPr>
          <w:color w:val="555555"/>
          <w:sz w:val="18"/>
        </w:rPr>
        <w:t xml:space="preserve">Mikrozensusgesetz 2005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Zur Erprobung neuer Erhebungsverfahren ist es zulässig, bei bis zu 2,5 Prozent der Erhebungseinheiten</w:t>
      </w:r>
    </w:p>
    <w:p>
      <w:pPr>
        <w:ind w:left="420"/>
      </w:pPr>
      <w:r>
        <w:t xml:space="preserve">1. auf die Erhebung einzelner Merkmale zu verzichten und</w:t>
      </w:r>
    </w:p>
    <w:p>
      <w:pPr>
        <w:ind w:left="420"/>
      </w:pPr>
      <w:r>
        <w:t xml:space="preserve">2. mit Einwilligung der Betroffenen für die Durchführung der Folgebefragungen nach § 3 Angaben zu den Erhebungsmerkmalen aus den vorangegangenen Befragungen zu verwenden; zu diesem Zweck dürfen Angaben zu den Erhebungsmerkmalen aus den vorangegangenen Befragungen mit den Angaben zu den Hilfsmerkmalen vorübergehend zusammengeführt werden.</w:t>
      </w:r>
    </w:p>
    <w:p>
      <w:r>
        <w:t xml:space="preserve">Bei den Erhebungen nach Satz 1 werden die Erhebungseinheiten, auch in der Form von telefonischen Befragungen, in zwei aufeinanderfolgenden Quartalen befragt.</w:t>
      </w:r>
    </w:p>
    <w:p>
      <w:r>
        <w:t xml:space="preserve">(2) Die Länder teilen dem Statistischen Bundesamt mit, ob ihre jeweiligen statistischen Ämter an der Erprobung nach Absatz 1 teilnehmen.</w:t>
      </w:r>
    </w:p>
    <w:p>
      <w:r>
        <w:rPr>
          <w:color w:val="555555"/>
          <w:sz w:val="17"/>
        </w:rPr>
        <w:t xml:space="preserve">Zitiervorschlag: § 13a MZG 2005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https://recht.nulegal.eu/gesetze/MZG%202005/13a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