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 MZG 2005 — Art und Zweck der Erhebung</w:t>
      </w:r>
    </w:p>
    <w:p>
      <w:r>
        <w:rPr>
          <w:color w:val="555555"/>
          <w:sz w:val="18"/>
        </w:rPr>
        <w:t xml:space="preserve">Mikrozensusgesetz 2005</w:t>
      </w:r>
    </w:p>
    <w:p>
      <w:r>
        <w:rPr>
          <w:color w:val="555555"/>
          <w:sz w:val="18"/>
        </w:rPr>
        <w:t xml:space="preserve">Stand: 10.06.2019 (konsolidierte Textfassung, kein amtliches Inkrafttretensdatum)</w:t>
      </w:r>
    </w:p>
    <w:p>
      <w:r>
        <w:t xml:space="preserve">(1) Über die Bevölkerung und den Arbeitsmarkt sowie die Wohnsituation der Haushalte werden in den Jahren 2005 bis 2016 Erhebungen auf repräsentativer Grundlage (Mikrozensus) als Bundesstatistik durchgeführt.</w:t>
      </w:r>
    </w:p>
    <w:p>
      <w:r>
        <w:t xml:space="preserve">(2) Zweck des Mikrozensus ist es, statistische Angaben in tiefer fachlicher Gliederung über die Bevölkerungsstruktur, die wirtschaftliche und soziale Lage der Bevölkerung, der Familien und der Haushalte, den Arbeitsmarkt, die berufliche Gliederung und die Ausbildung der Erwerbsbevölkerung sowie die Wohnverhältnisse bereitzustellen.</w:t>
      </w:r>
    </w:p>
    <w:p>
      <w:r>
        <w:rPr>
          <w:color w:val="555555"/>
          <w:sz w:val="17"/>
        </w:rPr>
        <w:t xml:space="preserve">Zitiervorschlag: § 1 MZG 2005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https://recht.nulegal.eu/gesetze/MZG%202005/1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