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MWDVDV — Zweck, Bestandteile</w:t>
      </w:r>
    </w:p>
    <w:p>
      <w:r>
        <w:rPr>
          <w:color w:val="555555"/>
          <w:sz w:val="18"/>
        </w:rPr>
        <w:t xml:space="preserve">Verordnung über den Vorbereitungsdienst für den mittleren Wetterdienst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der Laufbahnprüfung haben die Anwärterinnen und Anwärter nachzuweisen, dass sie die erforderlichen Fachkenntnisse erworben haben und fähig sind, die Aufgaben des mittleren Wetterdienstes des Bundes selbständig zu erfüllen.</w:t>
      </w:r>
    </w:p>
    <w:p>
      <w:r>
        <w:t xml:space="preserve">(2) Die Laufbahnprüfung besteht aus einer schriftlichen, einer praktischen und einer mündlichen Abschlussprüfung.</w:t>
      </w:r>
    </w:p>
    <w:p>
      <w:r>
        <w:rPr>
          <w:color w:val="555555"/>
          <w:sz w:val="17"/>
        </w:rPr>
        <w:t xml:space="preserve">Zitiervorschlag: § 16 MWDVDV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https://recht.nulegal.eu/gesetze/MWDVDV/16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