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MWAEKGebO (Brandenburg) — Auslagen</w:t>
      </w:r>
    </w:p>
    <w:p>
      <w:r>
        <w:rPr>
          <w:color w:val="555555"/>
          <w:sz w:val="18"/>
        </w:rPr>
        <w:t xml:space="preserve">Verordnung über die Verwaltungsgebühren im Geschäftsbereich des Ministers für Wirtschaft, Arbeit, Energie und Klimaschutz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In § 9 Absatz 1 Satz 2 des Gebührengesetzes für das Land Brandenburg aufgeführte Auslagen sind zu erstatten, soweit sie nicht bereits in die Gebühr einbezogen sind.</w:t>
      </w:r>
    </w:p>
    <w:p>
      <w:r>
        <w:t xml:space="preserve">(2) Gegenüber dem Landesamt für Bergbau, Geologie und Rohstoffe sind außerdem zu erstatten, Auslagen</w:t>
      </w:r>
    </w:p>
    <w:p>
      <w:r>
        <w:t xml:space="preserve">für die Abgabe von geowissenschaftlichem Informationsmaterial (zum Beispiel Plots),</w:t>
      </w:r>
    </w:p>
    <w:p>
      <w:r>
        <w:t xml:space="preserve">für Aufwendungen für Geräte, Material und Geländeuntersuchungen einschließlich der Bezahlung von Aushilfskräften,</w:t>
      </w:r>
    </w:p>
    <w:p>
      <w:r>
        <w:t xml:space="preserve">für Aufwendungen, die Dritten und anderen Verwaltungsdienststellen für ihre besonderen Leistungen zu zahlen sind (zum Beispiel Bohrungen, Aufgrabungen, Spezialauswertungen, Druckkosten, Hilfsarbeiten),</w:t>
      </w:r>
    </w:p>
    <w:p>
      <w:r>
        <w:t xml:space="preserve">für Aufwendungen für Verpackungsmaterial und Versandkosten mit Ausnahme von Portokosten für Standardbriefe bis 50 Gramm,</w:t>
      </w:r>
    </w:p>
    <w:p>
      <w:r>
        <w:t xml:space="preserve">für Aufwendungen bei Abgabe digitaler Datensätze für den Einsatz der Datenverarbeitungsanlage nach dem jeweils erforderlichen Zeitaufwand mit einem Stundensatz von 30,00 Euro.</w:t>
      </w:r>
    </w:p>
    <w:p>
      <w:r>
        <w:t xml:space="preserve">(3) Erreichen Auslagen nicht die Höhe von 5,00 Euro, kann von ihrer Erhebung abgesehen werden.</w:t>
      </w:r>
    </w:p>
    <w:p>
      <w:r>
        <w:rPr>
          <w:color w:val="555555"/>
          <w:sz w:val="17"/>
        </w:rPr>
        <w:t xml:space="preserve">Zitiervorschlag: § 4 MWAEKGebO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https://recht.nulegal.eu/gesetze/MWAEKGebO/4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