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MWAEKGebO (Brandenburg) — Gebührenbemessung</w:t>
      </w:r>
    </w:p>
    <w:p>
      <w:r>
        <w:rPr>
          <w:color w:val="555555"/>
          <w:sz w:val="18"/>
        </w:rPr>
        <w:t xml:space="preserve">Verordnung über die Verwaltungsgebühren im Geschäftsbereich des Ministers für Wirtschaft, Arbeit, Energie und Klimaschutz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Soweit Gebühren nach erforderlichem Zeitaufwand zu berechnen sind, sind der Gebührenberechnung als Stundensätze zugrunde zu legen:</w:t>
      </w:r>
    </w:p>
    <w:p>
      <w:r>
        <w:t xml:space="preserve">für Beamte des höheren Dienstes und vergleichbare Angestellte 96,00 Euro,</w:t>
      </w:r>
    </w:p>
    <w:p>
      <w:r>
        <w:t xml:space="preserve">für Beamte des gehobenen Dienstes und vergleichbare Angestellte 82,00 Euro,</w:t>
      </w:r>
    </w:p>
    <w:p>
      <w:r>
        <w:t xml:space="preserve">für Beamte des mittleren Dienstes und vergleichbare Angestellte 67,00 Euro.</w:t>
      </w:r>
    </w:p>
    <w:p>
      <w:r>
        <w:rPr>
          <w:color w:val="555555"/>
          <w:sz w:val="17"/>
        </w:rPr>
        <w:t xml:space="preserve">Zitiervorschlag: § 3 MWAEKGebO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https://recht.nulegal.eu/gesetze/MWAEKGebO/3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