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MVzAFWoG</w:t>
      </w:r>
    </w:p>
    <w:p>
      <w:r>
        <w:rPr>
          <w:color w:val="555555"/>
          <w:sz w:val="18"/>
        </w:rPr>
        <w:t xml:space="preserve">Gesetz zum Abbau der Fehlsubventionierung und der Mietverzerrung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MVzAFWoG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https://recht.nulegal.eu/gesetze/MVzAFWoG/eingangsformel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