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MVTAusbV — Gewichtung der Prüfungsbereiche und Anforderungen für das Bestehen der Abschlussprüfung</w:t>
      </w:r>
    </w:p>
    <w:p>
      <w:r>
        <w:rPr>
          <w:color w:val="555555"/>
          <w:sz w:val="18"/>
        </w:rPr>
        <w:t xml:space="preserve">Metallverfahrenstechnologenausbildungsverordnung</w:t>
      </w:r>
    </w:p>
    <w:p>
      <w:r>
        <w:rPr>
          <w:color w:val="555555"/>
          <w:sz w:val="18"/>
        </w:rPr>
        <w:t xml:space="preserve">Stand: 28.07.2026 (konsolidierte Textfassung, kein amtliches Inkrafttretensdatum)</w:t>
      </w:r>
    </w:p>
    <w:p>
      <w:r>
        <w:t xml:space="preserve">(1) Die Bewertungen der einzelnen Prüfungsbereiche sind in der Fachrichtung Nichteisenmetallumformung wie folgt zu gewichten:</w:t>
      </w:r>
    </w:p>
    <w:p>
      <w:r>
        <w:rPr>
          <w:rFonts w:ascii="Courier New" w:hAnsi="Courier New"/>
          <w:sz w:val="17"/>
        </w:rPr>
        <w:t xml:space="preserve">1.    Metalltechnik    mit 30 Prozent,</w:t>
      </w:r>
    </w:p>
    <w:p>
      <w:r>
        <w:rPr>
          <w:rFonts w:ascii="Courier New" w:hAnsi="Courier New"/>
          <w:sz w:val="17"/>
        </w:rPr>
        <w:t xml:space="preserve">2.    Arbeitsauftrag    mit 40 Prozent,</w:t>
      </w:r>
    </w:p>
    <w:p>
      <w:r>
        <w:rPr>
          <w:rFonts w:ascii="Courier New" w:hAnsi="Courier New"/>
          <w:sz w:val="17"/>
        </w:rPr>
        <w:t xml:space="preserve">3.    Auftrags- und Fertigungsplanung    mit 10 Prozent,</w:t>
      </w:r>
    </w:p>
    <w:p>
      <w:r>
        <w:rPr>
          <w:rFonts w:ascii="Courier New" w:hAnsi="Courier New"/>
          <w:sz w:val="17"/>
        </w:rPr>
        <w:t xml:space="preserve">4.    Nichteisenmetallumformprozesse    mit 10 Prozent sowie</w:t>
      </w:r>
    </w:p>
    <w:p>
      <w:r>
        <w:rPr>
          <w:rFonts w:ascii="Courier New" w:hAnsi="Courier New"/>
          <w:sz w:val="17"/>
        </w:rPr>
        <w:t xml:space="preserve">5.    Wirtschafts- und Sozialkunde    mit 10 Prozent.</w:t>
      </w:r>
    </w:p>
    <w:p>
      <w:r>
        <w:t xml:space="preserve">(2) Die Abschlussprüfung ist bestanden, wenn die Prüfungsleistungen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im Prüfungsbereich Arbeitsauftrag mit mindestens „ausreichend“,</w:t>
      </w:r>
    </w:p>
    <w:p>
      <w:pPr>
        <w:ind w:left="420"/>
      </w:pPr>
      <w:r>
        <w:t xml:space="preserve">4. in mindestens zwei weiteren Prüfungsbereichen von Teil 2 mit mindestens „ausreichend“ und</w:t>
      </w:r>
    </w:p>
    <w:p>
      <w:pPr>
        <w:ind w:left="420"/>
      </w:pPr>
      <w:r>
        <w:t xml:space="preserve">5. in keinem Prüfungsbereich von Teil 2 mit „ungenügend“.</w:t>
      </w:r>
    </w:p>
    <w:p>
      <w:r>
        <w:t xml:space="preserve">Über das Bestehen ist ein Beschluss nach § 42 Absatz 1 Nummer 3 des Berufsbildungsgesetzes zu fassen.</w:t>
      </w:r>
    </w:p>
    <w:p>
      <w:r>
        <w:t xml:space="preserve">(3) Auf Antrag des Prüflings ist die Prüfung in einem der Prüfungsbereiche „Auftrags- und Fertigungsplanung“, „Nichteisenmetallumformprozesse“ oder „Wirtschafts- und Sozialkunde“ durch eine mündliche Ergänzungsprüfung mit einer Dauer von etwa 15 Minuten zu ergänzen, wenn</w:t>
      </w:r>
    </w:p>
    <w:p>
      <w:pPr>
        <w:ind w:left="420"/>
      </w:pPr>
      <w:r>
        <w:t xml:space="preserve">1. der Prüfungsbereich schlechter als mit „ausreichend“ bewertet worden ist und</w:t>
      </w:r>
    </w:p>
    <w:p>
      <w:pPr>
        <w:ind w:left="420"/>
      </w:pPr>
      <w:r>
        <w:t xml:space="preserve">2. die mündliche Ergänzungsprüfung für das Bestehen der Abschlussprüfung den Ausschlag geben kann.</w:t>
      </w:r>
    </w:p>
    <w:p>
      <w:r>
        <w:t xml:space="preserve">Bei der Ermittlung des Ergebnisses für den Prüfungsbereich sind das bisherige Ergebnis der schriftlich zu bearbeitenden Aufgaben und das Ergebnis der mündlichen Ergänzungsprüfung im Verhältnis 2 : 1 zu gewichten.</w:t>
      </w:r>
    </w:p>
    <w:p>
      <w:r>
        <w:rPr>
          <w:color w:val="555555"/>
          <w:sz w:val="17"/>
        </w:rPr>
        <w:t xml:space="preserve">Zitiervorschlag: § 36 MVTAusbV</w:t>
      </w:r>
    </w:p>
    <w:p>
      <w:r>
        <w:rPr>
          <w:color w:val="555555"/>
          <w:sz w:val="17"/>
        </w:rPr>
        <w:t xml:space="preserve">Quelle: Bundesamt für Justiz, abgerufen 28.07.2026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https://recht.nulegal.eu/gesetze/MVTAusbV/36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