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MVTAusbV — Gegenstand der Berufsausbildung und Ausbildungsrahmenplan</w:t>
      </w:r>
    </w:p>
    <w:p>
      <w:r>
        <w:rPr>
          <w:color w:val="555555"/>
          <w:sz w:val="18"/>
        </w:rPr>
        <w:t xml:space="preserve">Metallverfahrenstechnologenausbildungsverordnung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MVTAusbV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https://recht.nulegal.eu/gesetze/MVTAusbV/3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