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MVTAusbV — Prüfungsbereich Nichteisenmetallurgische Prozesse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Nichteisenmetallurgische Prozesse soll der Prüfling nachweisen, dass er in der Lage ist,</w:t>
      </w:r>
    </w:p>
    <w:p>
      <w:pPr>
        <w:ind w:left="420"/>
      </w:pPr>
      <w:r>
        <w:t xml:space="preserve">1. Einsatzstoffe nach Eigenschaften zu unterscheiden,</w:t>
      </w:r>
    </w:p>
    <w:p>
      <w:pPr>
        <w:ind w:left="420"/>
      </w:pPr>
      <w:r>
        <w:t xml:space="preserve">2. Verfahren und Anlagen für nichteisenmetallurgische Prozesse zu unterscheiden,</w:t>
      </w:r>
    </w:p>
    <w:p>
      <w:pPr>
        <w:ind w:left="420"/>
      </w:pPr>
      <w:r>
        <w:t xml:space="preserve">3. Metallgewinnung und Raffination zu beschreiben,</w:t>
      </w:r>
    </w:p>
    <w:p>
      <w:pPr>
        <w:ind w:left="420"/>
      </w:pPr>
      <w:r>
        <w:t xml:space="preserve">4. metallurgische Produktionsprozesse zu erläutern und qualitätssichernde Maßnahmen zu beschreiben,</w:t>
      </w:r>
    </w:p>
    <w:p>
      <w:pPr>
        <w:ind w:left="420"/>
      </w:pPr>
      <w:r>
        <w:t xml:space="preserve">5. Feuerfestmaterialien zu beurteilen und zu beschreiben,</w:t>
      </w:r>
    </w:p>
    <w:p>
      <w:pPr>
        <w:ind w:left="420"/>
      </w:pPr>
      <w:r>
        <w:t xml:space="preserve">6. gießtechnische Vorgänge zu erläutern, Fehler zu erkennen und Maßnahmen zur Fehlerbeseitigung zu beschreiben und</w:t>
      </w:r>
    </w:p>
    <w:p>
      <w:pPr>
        <w:ind w:left="420"/>
      </w:pPr>
      <w:r>
        <w:t xml:space="preserve">7. verfahrenstechnologische Berechnungen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27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