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MVTAusbV — Inhalt von Teil 2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in der Fachrichtung Stahlumformung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16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