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MVTAusbV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Bewertungen der einzelnen Prüfungsbereiche sind in der Fachrichtung Eisen- und Stahlmetallurgie wie folgt zu gewichten:</w:t>
      </w:r>
    </w:p>
    <w:p>
      <w:r>
        <w:rPr>
          <w:rFonts w:ascii="Courier New" w:hAnsi="Courier New"/>
          <w:sz w:val="17"/>
        </w:rPr>
        <w:t xml:space="preserve">1.    Metalltechnik    mit 30 Prozent,</w:t>
      </w:r>
    </w:p>
    <w:p>
      <w:r>
        <w:rPr>
          <w:rFonts w:ascii="Courier New" w:hAnsi="Courier New"/>
          <w:sz w:val="17"/>
        </w:rPr>
        <w:t xml:space="preserve">2.    Arbeitsauftrag    mit 40 Prozent,</w:t>
      </w:r>
    </w:p>
    <w:p>
      <w:r>
        <w:rPr>
          <w:rFonts w:ascii="Courier New" w:hAnsi="Courier New"/>
          <w:sz w:val="17"/>
        </w:rPr>
        <w:t xml:space="preserve">3.    Auftrags- und Fertigungsplanung    mit 10 Prozent,</w:t>
      </w:r>
    </w:p>
    <w:p>
      <w:r>
        <w:rPr>
          <w:rFonts w:ascii="Courier New" w:hAnsi="Courier New"/>
          <w:sz w:val="17"/>
        </w:rPr>
        <w:t xml:space="preserve">4.    Eisen- und stahlmetallurgische Prozesse    mit 10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Arbeitsauftrag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t xml:space="preserve">(3) Auf Antrag des Prüflings ist die Prüfung in einem der Prüfungsbereiche „Auftrags- und Fertigungsplanung“, „Eisen- und stahlmetallurgische Prozesse“ oder „Wirtschafts- und Sozialkunde“ durch eine mündliche Ergänzungsprüfung mit einer Dauer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15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