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MVSchPAnO</w:t>
      </w:r>
    </w:p>
    <w:p>
      <w:r>
        <w:rPr>
          <w:color w:val="555555"/>
          <w:sz w:val="18"/>
        </w:rPr>
        <w:t xml:space="preserve">Schiffahrtspolizeiliche Anordnung über die Ergänzung von Schiffahrtszeichen auf den Seeschiffahrtsstraßen im Bereich des Landes Mecklenburg-Vorpommern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den Seeschiffahrtsstraßen im Bereich des Landes Mecklenburg-Vorpommern gelten im Sinne von § 5 Abs. 1 SeeSchStrO zusätzlich nachstehend aufgeführte Schiffahrtszeichen:</w:t>
      </w:r>
    </w:p>
    <w:p>
      <w:pPr>
        <w:ind w:left="780"/>
      </w:pPr>
      <w:r>
        <w:t xml:space="preserve">A. Gebots- und Verbotszeichen</w:t>
      </w:r>
    </w:p>
    <w:p>
      <w:pPr>
        <w:ind w:left="780"/>
      </w:pPr>
      <w:r>
        <w:t xml:space="preserve">A.26 Verbot, sich innerhalb der in Metern angegebenen Entfernung zu dem Objekt, auf dem die Tafel aufgestellt ist, aufzuhalten:Quadratische weiße Tafel mit rotem Rand, rotem Schrägstrich und schwarzer Zahl.</w:t>
      </w:r>
    </w:p>
    <w:p>
      <w:pPr>
        <w:ind w:left="780"/>
      </w:pPr>
      <w:r>
        <w:t xml:space="preserve">A.27 Fahrverbot für Maschinenfahrzeuge:Quadratische weiße Tafel mit rotem Rand, rotem Schrägstrich und schwarzem Symbol einer Schiffsschraube.</w:t>
      </w:r>
    </w:p>
    <w:p>
      <w:pPr>
        <w:ind w:left="780"/>
      </w:pPr>
      <w:r>
        <w:t xml:space="preserve">A.28 Fahrverbot für Segelfahrzeuge:Quadratische weiße Tafel mit rotem Rand, rotem Schrägstrich und schwarzem Symbol eines Segelfahrzeugs.</w:t>
      </w:r>
    </w:p>
    <w:p>
      <w:pPr>
        <w:ind w:left="780"/>
      </w:pPr>
      <w:r>
        <w:t xml:space="preserve">A.29 Fahrverbot für Fahrzeuge unter Ruder:Quadratische weiße Tafel mit rotem Rand, rotem Schrägstrich und schwarzem Symbol eines Fahrzeugs unter Ruder.</w:t>
      </w:r>
    </w:p>
    <w:p>
      <w:pPr>
        <w:ind w:left="780"/>
      </w:pPr>
      <w:r>
        <w:t xml:space="preserve">A.30 Fahrverbot für Sportfahrzeuge:Quadratische weiße Tafel mit rotem Rand, rotem Schrägstrich und schwarzer Aufschrift "SPORT".</w:t>
      </w:r>
    </w:p>
    <w:p>
      <w:pPr>
        <w:ind w:left="780"/>
      </w:pPr>
      <w:r>
        <w:t xml:space="preserve">A.31 Gebot, wegen Sperrung der Ein- bzw. Ausfahrt oder der Ein- und Ausfahrt eines Fahrwassers oder Hafens vor dem Sichtzeichen anzuhalten:</w:t>
      </w:r>
    </w:p>
    <w:p>
      <w:pPr>
        <w:ind w:left="1140"/>
      </w:pPr>
      <w:r>
        <w:t xml:space="preserve">a) Sperrsignal "Einfahrt gesperrt"drei Körperzeichen übereinander, oben ein schwarzer Ball, in der Mitte ein schwarzer Kegel - Spitze oben -, unten ein schwarzer Kegel - Spitze unten - oder drei feste Lichter übereinander, das obere rot, das mittlere weiß, das untere grün.</w:t>
      </w:r>
    </w:p>
    <w:p>
      <w:pPr>
        <w:ind w:left="1140"/>
      </w:pPr>
      <w:r>
        <w:t xml:space="preserve">b) Sperrsignal "Ausfahrt gesperrt"drei Körperzeichen übereinander, oben ein schwarzer Kegel - Spitze unten -, in der Mitte ein schwarzer Kegel - Spitze oben -, unten ein schwarzer Kegel - Spitze unten - oder drei feste Lichter übereinander, das obere grün, das mittlere weiß, das untere grün.</w:t>
      </w:r>
    </w:p>
    <w:p>
      <w:pPr>
        <w:ind w:left="1140"/>
      </w:pPr>
      <w:r>
        <w:t xml:space="preserve">c) Sperrsignal "Ein- und Ausfahrt gesperrt"drei Körperzeichen übereinander, oben ein schwarzer Kegel - Spitze unten -, in der Mitte ein schwarzer Kegel - Spitze oben -, unten ein schwarzer Ball oder drei feste Lichter übereinander, das obere grün, das mittlere weiß, das untere rot.</w:t>
      </w:r>
    </w:p>
    <w:p>
      <w:pPr>
        <w:ind w:left="780"/>
      </w:pPr>
      <w:r>
        <w:t xml:space="preserve">A.32 Durchfahren beweglicher Brücken</w:t>
      </w:r>
    </w:p>
    <w:p>
      <w:pPr>
        <w:ind w:left="1140"/>
      </w:pPr>
      <w:r>
        <w:t xml:space="preserve">a) Durchfahren verboten - ohne Einschränkung - (Brücke geschlossen):Ein festes rotes Licht;</w:t>
      </w:r>
    </w:p>
    <w:p>
      <w:pPr>
        <w:ind w:left="1140"/>
      </w:pPr>
      <w:r>
        <w:t xml:space="preserve">b) Durchfahren verboten, Freigabe wird vorbereitet:Ein festes rotes Licht links neben einem festen grünen Licht;</w:t>
      </w:r>
    </w:p>
    <w:p>
      <w:pPr>
        <w:ind w:left="1140"/>
      </w:pPr>
      <w:r>
        <w:t xml:space="preserve">c) Durchfahren - Gegenverkehr gesperrt -:Ein festes grünes Licht;</w:t>
      </w:r>
    </w:p>
    <w:p>
      <w:pPr>
        <w:ind w:left="1140"/>
      </w:pPr>
      <w:r>
        <w:t xml:space="preserve">d) Anlage außer Betrieb (Brücke geschlossen):Brücke darf von Fahrzeugen durchfahren werden, für die die Durchfahrtshöhe mit Sicherheit ausreicht:Zwei feste rote Lichter übereinander.</w:t>
      </w:r>
    </w:p>
    <w:p>
      <w:pPr>
        <w:ind w:left="780"/>
      </w:pPr>
      <w:r>
        <w:t xml:space="preserve">Die Lichter zum Durchfahren von beweglichen Brücken können am Tage durch Tafeln wie folgt ersetzt werden:</w:t>
      </w:r>
    </w:p>
    <w:p>
      <w:pPr>
        <w:ind w:left="1140"/>
      </w:pPr>
      <w:r>
        <w:t xml:space="preserve">- Ein festes rotes Licht durch eine rechteckige rote Tafel mit waagerechtem weißen Streifen.</w:t>
      </w:r>
    </w:p>
    <w:p>
      <w:pPr>
        <w:ind w:left="1140"/>
      </w:pPr>
      <w:r>
        <w:t xml:space="preserve">- Ein festes grünes Licht durch eine rechteckige grüne Tafel mit senkrechtem weißen Streifen.</w:t>
      </w:r>
    </w:p>
    <w:p>
      <w:pPr>
        <w:ind w:left="780"/>
      </w:pPr>
      <w:r>
        <w:t xml:space="preserve">B. Warn- und Hinweiszeichen</w:t>
      </w:r>
    </w:p>
    <w:p>
      <w:pPr>
        <w:ind w:left="780"/>
      </w:pPr>
      <w:r>
        <w:t xml:space="preserve">B.18 Ankerplatz - Ankern auf der Seite, an dessen Ufer die Tafel aufgestellt ist, gestattet:Eine quadratische blaue Tafel mit weißem Symbol eines Ankers.</w:t>
      </w:r>
    </w:p>
    <w:p>
      <w:pPr>
        <w:ind w:left="780"/>
      </w:pPr>
      <w:r>
        <w:t xml:space="preserve">B.19 Liegeplatz - Liegenbleiben auf der Seite der nachfolgenden Strecke, an dessen Ufer die Tafel aufgestellt ist, gestattet:Eine quadratische blaue Tafel mit weißem "P".</w:t>
      </w:r>
    </w:p>
    <w:p>
      <w:pPr>
        <w:ind w:left="780"/>
      </w:pPr>
      <w:r>
        <w:t xml:space="preserve">B.20 Durchfahren von festen Brücken:Öffnungen fester Brücken, deren Benutzung der Schiffahrt empfohlen wird:</w:t>
      </w:r>
    </w:p>
    <w:p>
      <w:pPr>
        <w:ind w:left="1140"/>
      </w:pPr>
      <w:r>
        <w:t xml:space="preserve">a) In beiden Richtungen befahrbar:Eine quadratische auf der Spitze stehende gelbe Tafel;</w:t>
      </w:r>
    </w:p>
    <w:p>
      <w:pPr>
        <w:ind w:left="1140"/>
      </w:pPr>
      <w:r>
        <w:t xml:space="preserve">b) In einer Richtung befahrbar (Gegenverkehr gesperrt):Zwei quadratisch auf der Spitze stehende gelbe Tafeln übereinander.</w:t>
      </w:r>
    </w:p>
    <w:p>
      <w:pPr>
        <w:ind w:left="780"/>
      </w:pPr>
      <w:r>
        <w:t xml:space="preserve">Die gelben Tafeln könne bei Nacht durch gelbe Lichter ersetzt werden.</w:t>
      </w:r>
    </w:p>
    <w:p>
      <w:r>
        <w:t xml:space="preserve">Zusatzzeichen - zusätzliche Erklärung oder Hinweis zu einem Schiffahrtszeichen -.</w:t>
      </w:r>
    </w:p>
    <w:p>
      <w:pPr>
        <w:ind w:left="780"/>
      </w:pPr>
      <w:r>
        <w:t xml:space="preserve">Einschränkungen:</w:t>
      </w:r>
    </w:p>
    <w:p>
      <w:pPr>
        <w:ind w:left="1140"/>
      </w:pPr>
      <w:r>
        <w:t xml:space="preserve">a) Nur gültig für Maschinenfahrzeuge:Rechteckige weiße Tafel mit schwarzem Symbol einer Schiffsschraube;</w:t>
      </w:r>
    </w:p>
    <w:p>
      <w:pPr>
        <w:ind w:left="1140"/>
      </w:pPr>
      <w:r>
        <w:t xml:space="preserve">b) Nicht gültig für Maschinenfahrzeuge:Rechteckige weiße Tafel mit schwarzem Schrägstrich und schwarzem Symbol einer Schiffsschraube;</w:t>
      </w:r>
    </w:p>
    <w:p>
      <w:pPr>
        <w:ind w:left="1140"/>
      </w:pPr>
      <w:r>
        <w:t xml:space="preserve">c) Nur gültig für Sportfahrzeuge:Rechteckige weiße Tafel mit schwarzer Aufschrift "SPORT";</w:t>
      </w:r>
    </w:p>
    <w:p>
      <w:pPr>
        <w:ind w:left="1140"/>
      </w:pPr>
      <w:r>
        <w:t xml:space="preserve">d) Nicht gültig für Sportfahrzeuge:Rechteckige weiße Tafel mit schwarzem Schrägstrich und schwarzer Aufschrift "SPORT".</w:t>
      </w:r>
    </w:p>
    <w:p>
      <w:r>
        <w:rPr>
          <w:color w:val="555555"/>
          <w:sz w:val="17"/>
        </w:rPr>
        <w:t xml:space="preserve">Zitiervorschlag: § 1 MVSchPAnO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https://recht.nulegal.eu/gesetze/MVSchPAnO/1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