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MVITAufstV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Auf Grund des § 26 Absatz 2 Satz 1 des Bundesbeamtengesetzes, der durch Artikel 1 Nummer 9 des Gesetzes vom 28. Juni 2021 (BGBl. I S. 2250) neu gefasst worden ist, in Verbindung mit § 39 Absatz 6 Satz 2 der Bundeslaufbahnverordnung, der durch Artikel 1 Nummer 28 Buchstabe b der Verordnung vom 16. August 2021 (BGBl. I S. 3582)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