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MVITAufstV — Pflichtmodule</w:t>
      </w:r>
    </w:p>
    <w:p>
      <w:r>
        <w:rPr>
          <w:color w:val="555555"/>
          <w:sz w:val="18"/>
        </w:rPr>
        <w:t xml:space="preserve">Verordnung über den Aufstieg in den höheren technischen oder nichttechnischen Verwaltungsdienst des Bundes über den Masterstudiengang „Verwaltungsinformatik“ der Universität der Bundeswehr München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(1) Die Pflichtmodule unterteilen sich in</w:t>
      </w:r>
    </w:p>
    <w:p>
      <w:pPr>
        <w:ind w:left="420"/>
      </w:pPr>
      <w:r>
        <w:t xml:space="preserve">1. die Pflichtmodule Informationstechnik sowie</w:t>
      </w:r>
    </w:p>
    <w:p>
      <w:pPr>
        <w:ind w:left="420"/>
      </w:pPr>
      <w:r>
        <w:t xml:space="preserve">2. die Pflichtmodule Verwaltung und Recht.</w:t>
      </w:r>
    </w:p>
    <w:p>
      <w:r>
        <w:t xml:space="preserve">(2) Die Pflichtmodule Informationstechnik umfassen die folgenden Themengebiete:</w:t>
      </w:r>
    </w:p>
    <w:p>
      <w:pPr>
        <w:ind w:left="420"/>
      </w:pPr>
      <w:r>
        <w:t xml:space="preserve">1. Informationstechnik-Management und Informationstechnik-Governance,</w:t>
      </w:r>
    </w:p>
    <w:p>
      <w:pPr>
        <w:ind w:left="420"/>
      </w:pPr>
      <w:r>
        <w:t xml:space="preserve">2. Logik und künstliche Intelligenz,</w:t>
      </w:r>
    </w:p>
    <w:p>
      <w:pPr>
        <w:ind w:left="420"/>
      </w:pPr>
      <w:r>
        <w:t xml:space="preserve">3. Softwareengineering,</w:t>
      </w:r>
    </w:p>
    <w:p>
      <w:pPr>
        <w:ind w:left="420"/>
      </w:pPr>
      <w:r>
        <w:t xml:space="preserve">4. Softwareentwicklungsumgebungen,</w:t>
      </w:r>
    </w:p>
    <w:p>
      <w:pPr>
        <w:ind w:left="420"/>
      </w:pPr>
      <w:r>
        <w:t xml:space="preserve">5. Sicherheit in der Informationstechnik,</w:t>
      </w:r>
    </w:p>
    <w:p>
      <w:pPr>
        <w:ind w:left="420"/>
      </w:pPr>
      <w:r>
        <w:t xml:space="preserve">6. Prozessmanagement und Engineering Standards sowie</w:t>
      </w:r>
    </w:p>
    <w:p>
      <w:pPr>
        <w:ind w:left="420"/>
      </w:pPr>
      <w:r>
        <w:t xml:space="preserve">7. Planung und Betrieb zentralisierter Informationstechnik-Services und Informationstechnik-Infrastrukturen.</w:t>
      </w:r>
    </w:p>
    <w:p>
      <w:r>
        <w:t xml:space="preserve">(3) Die Pflichtmodule Verwaltung und Recht umfassen die folgenden Themengebiete:</w:t>
      </w:r>
    </w:p>
    <w:p>
      <w:pPr>
        <w:ind w:left="420"/>
      </w:pPr>
      <w:r>
        <w:t xml:space="preserve">1. Organisationsentwicklung und Führungstheorien,</w:t>
      </w:r>
    </w:p>
    <w:p>
      <w:pPr>
        <w:ind w:left="420"/>
      </w:pPr>
      <w:r>
        <w:t xml:space="preserve">2. Personalmanagement einschließlich Arbeitsrecht,</w:t>
      </w:r>
    </w:p>
    <w:p>
      <w:pPr>
        <w:ind w:left="420"/>
      </w:pPr>
      <w:r>
        <w:t xml:space="preserve">3. Public Management und Digitalisierung der Verwaltung,</w:t>
      </w:r>
    </w:p>
    <w:p>
      <w:pPr>
        <w:ind w:left="420"/>
      </w:pPr>
      <w:r>
        <w:t xml:space="preserve">4. Vergaberecht, Haushaltsrecht und Informationstechnik-Beschaffung,</w:t>
      </w:r>
    </w:p>
    <w:p>
      <w:pPr>
        <w:ind w:left="420"/>
      </w:pPr>
      <w:r>
        <w:t xml:space="preserve">5. Staats- und Verwaltungsrecht einschließlich Europarecht,</w:t>
      </w:r>
    </w:p>
    <w:p>
      <w:pPr>
        <w:ind w:left="420"/>
      </w:pPr>
      <w:r>
        <w:t xml:space="preserve">6. Informationstechnik-Recht und Datenschutz,</w:t>
      </w:r>
    </w:p>
    <w:p>
      <w:pPr>
        <w:ind w:left="420"/>
      </w:pPr>
      <w:r>
        <w:t xml:space="preserve">7. Privatrecht und öffentliches Dienstrecht.</w:t>
      </w:r>
    </w:p>
    <w:p>
      <w:r>
        <w:rPr>
          <w:color w:val="555555"/>
          <w:sz w:val="17"/>
        </w:rPr>
        <w:t xml:space="preserve">Zitiervorschlag: § 6 MVITAufstV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https://recht.nulegal.eu/gesetze/MVITAufstV/6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