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MVITAufstV — Module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Das Masterstudium wird in Modulen durchgeführt.</w:t>
      </w:r>
    </w:p>
    <w:p>
      <w:r>
        <w:t xml:space="preserve">(2) Die Module unterteilen sich in</w:t>
      </w:r>
    </w:p>
    <w:p>
      <w:pPr>
        <w:ind w:left="420"/>
      </w:pPr>
      <w:r>
        <w:t xml:space="preserve">1. die Pflichtmodule,</w:t>
      </w:r>
    </w:p>
    <w:p>
      <w:pPr>
        <w:ind w:left="420"/>
      </w:pPr>
      <w:r>
        <w:t xml:space="preserve">2. die Pflichtmodule der Vertiefungsrichtung und</w:t>
      </w:r>
    </w:p>
    <w:p>
      <w:pPr>
        <w:ind w:left="420"/>
      </w:pPr>
      <w:r>
        <w:t xml:space="preserve">3. das Modul Masterarbeit.</w:t>
      </w:r>
    </w:p>
    <w:p>
      <w:r>
        <w:rPr>
          <w:color w:val="555555"/>
          <w:sz w:val="17"/>
        </w:rPr>
        <w:t xml:space="preserve">Zitiervorschlag: § 5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