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MVITAufstV — Verlängerung des Aufstiegsverfahrens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Das Aufstiegsverfahren kann wegen Unterbrechungen verlängert werden, höchstens jedoch insgesamt um drei Jahre. § 18 Absatz 1 und 2 der Bundeslaufbahnverordnung gilt entsprechend.</w:t>
      </w:r>
    </w:p>
    <w:p>
      <w:r>
        <w:t xml:space="preserve">(2) Die Entscheidung über die Verlängerung trifft die zuständige Dienstbehörde. Betrifft die Verlängerung das Masterstudium, so entscheidet die zuständige Dienstbehörde im Einvernehmen mit der Universität der Bundeswehr München.</w:t>
      </w:r>
    </w:p>
    <w:p>
      <w:r>
        <w:rPr>
          <w:color w:val="555555"/>
          <w:sz w:val="17"/>
        </w:rPr>
        <w:t xml:space="preserve">Zitiervorschlag: § 17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MVITAufstV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