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MVITAufstV — Dienstliche Beurteilung über Bewährung</w:t>
      </w:r>
    </w:p>
    <w:p>
      <w:r>
        <w:rPr>
          <w:color w:val="555555"/>
          <w:sz w:val="18"/>
        </w:rPr>
        <w:t xml:space="preserve">Verordnung über den Aufstieg in den höheren technischen oder nichttechnischen Verwaltungsdienst des Bundes über den Masterstudiengang „Verwaltungsinformatik“ der Universität der Bundeswehr München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Am Ende der berufspraktischen Einführungszeit ist eine dienstliche Beurteilung zu erstellen.</w:t>
      </w:r>
    </w:p>
    <w:p>
      <w:r>
        <w:t xml:space="preserve">(2) Aus der dienstlichen Beurteilung muss hervorgehen, ob sich die Beamtin oder der Beamte während der berufspraktischen Einführung in den Aufgaben der höheren Laufbahn bewährt hat.</w:t>
      </w:r>
    </w:p>
    <w:p>
      <w:r>
        <w:rPr>
          <w:color w:val="555555"/>
          <w:sz w:val="17"/>
        </w:rPr>
        <w:t xml:space="preserve">Zitiervorschlag: § 16 MVITAufstV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https://recht.nulegal.eu/gesetze/MVITAufstV/16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