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MVITAufstV — Regelungsgegenstand</w:t>
      </w:r>
    </w:p>
    <w:p>
      <w:r>
        <w:rPr>
          <w:color w:val="555555"/>
          <w:sz w:val="18"/>
        </w:rPr>
        <w:t xml:space="preserve">Verordnung über den Aufstieg in den höheren technischen oder nichttechnischen Verwaltungsdienst des Bundes über den Masterstudiengang „Verwaltungsinformatik“ der Universität der Bundeswehr München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Diese Verordnung regelt den Aufstieg</w:t>
      </w:r>
    </w:p>
    <w:p>
      <w:pPr>
        <w:ind w:left="420"/>
      </w:pPr>
      <w:r>
        <w:t xml:space="preserve">1. in den höheren technischen Verwaltungsdienst des Bundes – Fachrichtung Informationstechnik – über den Masterstudiengang „Verwaltungsinformatik“ der Universität der Bundeswehr München einschließlich der berufspraktischen Einführung in diese Laufbahn und</w:t>
      </w:r>
    </w:p>
    <w:p>
      <w:pPr>
        <w:ind w:left="420"/>
      </w:pPr>
      <w:r>
        <w:t xml:space="preserve">2. in den höheren nichttechnischen Verwaltungsdienst des Bundes – Fachrichtung Allgemeine und Digitale Verwaltung – über den Masterstudiengang „Verwaltungsinformatik“ der Universität der Bundeswehr München einschließlich der berufspraktischen Einführung in diese Laufbahn.</w:t>
      </w:r>
    </w:p>
    <w:p>
      <w:r>
        <w:rPr>
          <w:color w:val="555555"/>
          <w:sz w:val="17"/>
        </w:rPr>
        <w:t xml:space="preserve">Zitiervorschlag: § 1 MVITAufstV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https://recht.nulegal.eu/gesetze/MVITAufstV/1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MVITAufstV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