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MV — Ordnungsgelder nach § 335 des Handelsgesetzbuchs</w:t>
      </w:r>
    </w:p>
    <w:p>
      <w:r>
        <w:rPr>
          <w:color w:val="555555"/>
          <w:sz w:val="18"/>
        </w:rPr>
        <w:t xml:space="preserve">Mitteilungsverordnung</w:t>
      </w:r>
    </w:p>
    <w:p>
      <w:r>
        <w:rPr>
          <w:color w:val="555555"/>
          <w:sz w:val="18"/>
        </w:rPr>
        <w:t xml:space="preserve">Stand: 13.04.2025 (konsolidierte Textfassung, kein amtliches Inkrafttretensdatum)</w:t>
      </w:r>
    </w:p>
    <w:p>
      <w:r>
        <w:t xml:space="preserve">(1) Das Bundesamt für Justiz hat als mitteilungspflichtige Stelle im Sinne des § 93c Absatz 1 der Abgabenordnung den Finanzbehörden die Höhe von nach dem 31. Dezember 2021 in Verfahren nach § 335 des Handelsgesetzbuchs festgesetzten Ordnungsgeldern sowie die Daten zur Identifizierung des betroffenen publizitätsverpflichteten Unternehmens mitzuteilen, sofern das festgesetzte Ordnungsgeld mindestens 5 000 Euro beträgt. Abweichend von § 93c Absatz 1 Nummer 2 Buchstabe d der Abgabenordnung sind die Wirtschafts-Identifikationsnummer oder die Steuernummer in den Fällen nach Satz 1 dabei nur mitzuteilen, wenn sie dem Bundesamt für Justiz bekannt sind.</w:t>
      </w:r>
    </w:p>
    <w:p>
      <w:r>
        <w:t xml:space="preserve">(2) Die den Finanzbehörden übermittelten Daten sind abweichend von § 93c Absatz 1 Nummer 4 der Abgabenordnung fünf Jahre aufzubewahren; die Frist beginnt mit dem Tag der Festsetzung des Ordnungsgelds. Weitergehende Aufbewahrungsbestimmungen aufgrund anderer Rechtsvorschriften bleiben unberührt. Wird die Festsetzung eines Ordnungsgelds in einem späteren Kalenderjahr ganz oder teilweise widerrufen, zurückgenommen oder aufgehoben, ist § 93c Absatz 3 der Abgabenordnung nicht anzuwenden.</w:t>
      </w:r>
    </w:p>
    <w:p>
      <w:r>
        <w:rPr>
          <w:color w:val="555555"/>
          <w:sz w:val="17"/>
        </w:rPr>
        <w:t xml:space="preserve">Zitiervorschlag: § 4a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