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MV — Honorare der Rundfunkanstalten</w:t>
      </w:r>
    </w:p>
    <w:p>
      <w:r>
        <w:rPr>
          <w:color w:val="555555"/>
          <w:sz w:val="18"/>
        </w:rPr>
        <w:t xml:space="preserve">Mitteilungsverordnung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öffentlich-rechtlichen Rundfunkanstalten haben Honorare für Leistungen freier Mitarbeiter mitzuteilen, die in unmittelbarem Zusammenhang mit der Vorbereitung, Herstellung oder Verbreitung von Hörfunk- und Fernsehsendungen erbracht werden. Das gilt nicht, wenn die Besteuerung den Regeln eines Abzugsverfahrens unterliegt oder wenn die Finanzbehörden auf Grund anderweitiger Regelungen Mitteilungen über die Honorare erhalten.</w:t>
      </w:r>
    </w:p>
    <w:p>
      <w:r>
        <w:t xml:space="preserve">(2) Honorare im Sinne des Absatzes 1 sind alle Güter, die in Geld oder Geldeswert bestehen und dem Steuerpflichtigen für eine persönliche Leistung oder eine Verwertung im Sinne des Urheberrechtsgesetzes zufließen.</w:t>
      </w:r>
    </w:p>
    <w:p>
      <w:r>
        <w:rPr>
          <w:color w:val="555555"/>
          <w:sz w:val="17"/>
        </w:rPr>
        <w:t xml:space="preserve">Zitiervorschlag: § 3 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