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 MTSKraftV — Information der Verbraucherinnen und Verbraucher von Kraftstoffen</w:t>
      </w:r>
    </w:p>
    <w:p>
      <w:r>
        <w:rPr>
          <w:color w:val="555555"/>
          <w:sz w:val="18"/>
        </w:rPr>
        <w:t xml:space="preserve">MTS-Kraftstoff-Verordnung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zugelassenen Anbieter von VerbraucherInformationsdiensten veröffentlichen die nach § 5 Absatz 1 von der Markttransparenzstelle zur Verfügung gestellten Grunddaten und Preisdaten mittels eines bundesweit verfügbaren Informationsdienstes nach folgenden Maßgaben:</w:t>
      </w:r>
    </w:p>
    <w:p>
      <w:pPr>
        <w:ind w:left="420"/>
      </w:pPr>
      <w:r>
        <w:t xml:space="preserve">1. die Voraussetzungen des § 6 Satz 1 Nummer 1 und 2 sind zu erfüllen;</w:t>
      </w:r>
    </w:p>
    <w:p>
      <w:pPr>
        <w:ind w:left="420"/>
      </w:pPr>
      <w:r>
        <w:t xml:space="preserve">2. die Preisdaten sind unter Zuordnung zur jeweiligen Tankstelle, verbunden mit den zur Tankstelle gehörenden Grunddaten, zu veröffentlichen;</w:t>
      </w:r>
    </w:p>
    <w:p>
      <w:pPr>
        <w:ind w:left="420"/>
      </w:pPr>
      <w:r>
        <w:t xml:space="preserve">3. die Daten sind unverändert zu veröffentlichen; insbesondere dürfen die Daten einzelner Tankstellen oder Mineralölunternehmen nicht geändert, nicht gelöscht oder in sonstiger Weise manipuliert werden;</w:t>
      </w:r>
    </w:p>
    <w:p>
      <w:pPr>
        <w:ind w:left="420"/>
      </w:pPr>
      <w:r>
        <w:t xml:space="preserve">4. sofern sie die Daten um zusätzliche Informationen ergänzen, sind die Daten, die von der Markttransparenzstelle zur Verfügung gestellt wurden, durch eindeutige Quellenangaben kenntlich zu machen;</w:t>
      </w:r>
    </w:p>
    <w:p>
      <w:pPr>
        <w:ind w:left="420"/>
      </w:pPr>
      <w:r>
        <w:t xml:space="preserve">5. die Veröffentlichung ist stets aktuell zu halten und</w:t>
      </w:r>
    </w:p>
    <w:p>
      <w:pPr>
        <w:ind w:left="420"/>
      </w:pPr>
      <w:r>
        <w:t xml:space="preserve">6. die Verbraucherinformation, insbesondere die Darstellung, darf nicht irreführend und dadurch geeignet sein, die Entscheidungsfreiheit der Verbraucherinnen und Verbraucher von Kraftstoffen zu beeinträchtigen.</w:t>
      </w:r>
    </w:p>
    <w:p>
      <w:r>
        <w:t xml:space="preserve">(2) Jeder zugelassene Anbieter von VerbraucherInformationsdiensten hat eine Beschwerdestelle einzurichten, bei der die Nutzer des Verbraucher-Informationsdienstes unzutreffende Informationen hinsichtlich der von der Markttransparenzstelle nach § 5 Absatz 1 zur Verfügung gestellten Daten melden können. Deren Kontaktdaten, wie Kontaktperson, Anschrift, Telefonnummer und E-Mail-Adresse, sind den Verbraucherinnen und Verbrauchern von Kraftstoffen im Zusammenhang mit der Veröffentlichung nach Absatz 1 mitzuteilen. Die Nutzermeldungen nach Satz 1 sind wöchentlich an die Markttransparenzstelle zu übermitteln. Für die Übermittlung der Nutzermeldungen über unzutreffende Informationen gilt § 4 Absatz 4 Satz 1 und 3 entsprechend.</w:t>
      </w:r>
    </w:p>
    <w:p>
      <w:r>
        <w:rPr>
          <w:color w:val="555555"/>
          <w:sz w:val="17"/>
        </w:rPr>
        <w:t xml:space="preserve">Zitiervorschlag: § 7 MTSKraftV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https://recht.nulegal.eu/gesetze/MTSKraftV/7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