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MTSKraftV — Meldepflichtige</w:t>
      </w:r>
    </w:p>
    <w:p>
      <w:r>
        <w:rPr>
          <w:color w:val="555555"/>
          <w:sz w:val="18"/>
        </w:rPr>
        <w:t xml:space="preserve">MTS-Kraftstoff-Verordnung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Meldepflichtig nach § 47k Absatz 2 des Gesetzes gegen Wettbewerbsbeschränkungen sind</w:t>
      </w:r>
    </w:p>
    <w:p>
      <w:pPr>
        <w:ind w:left="420"/>
      </w:pPr>
      <w:r>
        <w:t xml:space="preserve">1. Unternehmen, die Betreibern von öffentlichen Tankstellen die Verkaufspreise vorgeben und damit über die Preissetzungshoheit verfügen, und</w:t>
      </w:r>
    </w:p>
    <w:p>
      <w:pPr>
        <w:ind w:left="420"/>
      </w:pPr>
      <w:r>
        <w:t xml:space="preserve">2. Betreiber von öffentlichen Tankstellen, die Letztverbrauchern Kraftstoffe zu selbst festgesetzten Preisen anbieten; um selbst festgesetzte Preise handelt es sich auch dann, wenn dem Betreiber die Verkaufspreise unverbindlich vorgegeben werden.</w:t>
      </w:r>
    </w:p>
    <w:p>
      <w:r>
        <w:t xml:space="preserve">(2) Die Meldepflicht erlischt nicht dadurch, dass sich ein Meldepflichtiger</w:t>
      </w:r>
    </w:p>
    <w:p>
      <w:pPr>
        <w:ind w:left="420"/>
      </w:pPr>
      <w:r>
        <w:t xml:space="preserve">1. einer anderen Person bedient, um eine Preisänderung an der Tankstelle einzupflegen, oder</w:t>
      </w:r>
    </w:p>
    <w:p>
      <w:pPr>
        <w:ind w:left="420"/>
      </w:pPr>
      <w:r>
        <w:t xml:space="preserve">2. eines Preismelders nach § 4 Absatz 3 bedient, um eine Preisänderung an die Markttransparenzstelle nach § 47k Absatz 1 des Gesetzes gegen Wettbewerbsbeschränkungen zu übermitteln.</w:t>
      </w:r>
    </w:p>
    <w:p>
      <w:r>
        <w:t xml:space="preserve">(3) Jeder Meldepflichtige hat bei der Markttransparenzstelle Folgendes anzugeben:</w:t>
      </w:r>
    </w:p>
    <w:p>
      <w:pPr>
        <w:ind w:left="420"/>
      </w:pPr>
      <w:r>
        <w:t xml:space="preserve">1. seinen Namen, eine zustellungsfähige Anschrift im Inland, eine Kontaktperson, Telefonnummer,</w:t>
      </w:r>
    </w:p>
    <w:p>
      <w:pPr>
        <w:ind w:left="420"/>
      </w:pPr>
      <w:r>
        <w:t xml:space="preserve">2. und falls vorhanden, seine Firma, den Namen einer vertretungsberechtigten Person, Telefaxnummer und E-Mail-Adresse.</w:t>
      </w:r>
    </w:p>
    <w:p>
      <w:r>
        <w:t xml:space="preserve">Außerdem hat der Meldepflichtige glaubhaft zu machen, dass es sich bei ihm um einen Meldepflichtigen nach Absatz 1 handelt. Änderungen der Daten nach Satz 1 sind der Markttransparenzstelle unverzüglich zu übermitteln.</w:t>
      </w:r>
    </w:p>
    <w:p>
      <w:r>
        <w:rPr>
          <w:color w:val="555555"/>
          <w:sz w:val="17"/>
        </w:rPr>
        <w:t xml:space="preserve">Zitiervorschlag: § 2 MTSKraftV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https://recht.nulegal.eu/gesetze/MTSKraftV/2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