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MTBG — Berufsspezifisches Ausbildungsziel für Medizinische Technologinnen für Laboratoriumsanalytik und Medizinische Technologen für Laboratoriumsanalytik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Die Auszubildenden zur Medizinischen Technologin für Laboratoriumsanalytik und zum Medizinischen Technologen für Laboratoriumsanalytik sind zu befähigen, insbesondere die folgenden Aufgaben selbständig wahrzunehmen:</w:t>
      </w:r>
    </w:p>
    <w:p>
      <w:pPr>
        <w:ind w:left="420"/>
      </w:pPr>
      <w:r>
        <w:t xml:space="preserve">1. biomedizinische Analyseprozesse mittels biologischer, chemischer sowie physikalischer Methoden und Verfahren einschließlich Präanalytik und Postanalytik zu planen, vorzubereiten und durchzuführen,</w:t>
      </w:r>
    </w:p>
    <w:p>
      <w:pPr>
        <w:ind w:left="420"/>
      </w:pPr>
      <w:r>
        <w:t xml:space="preserve">2. histologische, zytologische und weitere morphologische Präparate zur Prüfung für die ärztliche Diagnostik vorzubereiten und aufzubereiten,</w:t>
      </w:r>
    </w:p>
    <w:p>
      <w:pPr>
        <w:ind w:left="420"/>
      </w:pPr>
      <w:r>
        <w:t xml:space="preserve">3. die Qualität der jeweiligen Analyseprozesse und -ergebnisse sicherzustellen.</w:t>
      </w:r>
    </w:p>
    <w:p>
      <w:r>
        <w:t xml:space="preserve">(2) Die Auszubildenden zur Medizinischen Technologin für Laboratoriumsanalytik und zum Medizinischen Technologen für Laboratoriumsanalytik sind weiterhin zu befähigen, insbesondere die folgenden übergreifenden fachlichen, methodischen, personalen und sozialen Kompetenzen anzuwenden:</w:t>
      </w:r>
    </w:p>
    <w:p>
      <w:pPr>
        <w:ind w:left="420"/>
      </w:pPr>
      <w:r>
        <w:t xml:space="preserve">1. personen- und situationsorientierte Kommunikation mit Patientinnen und Patienten sowie deren Angehörigen,</w:t>
      </w:r>
    </w:p>
    <w:p>
      <w:pPr>
        <w:ind w:left="420"/>
      </w:pPr>
      <w:r>
        <w:t xml:space="preserve">2. interdisziplinäre und interprofessionelle Zusammenarbeit und Kommunikation,</w:t>
      </w:r>
    </w:p>
    <w:p>
      <w:pPr>
        <w:ind w:left="420"/>
      </w:pPr>
      <w:r>
        <w:t xml:space="preserve">3. Erkennen von Notfällen und Einleiten der erforderlichen Maßnahmen,</w:t>
      </w:r>
    </w:p>
    <w:p>
      <w:pPr>
        <w:ind w:left="420"/>
      </w:pPr>
      <w:r>
        <w:t xml:space="preserve">4. Datenmanagement und Umgang mit weiteren digitalen Technologien,</w:t>
      </w:r>
    </w:p>
    <w:p>
      <w:pPr>
        <w:ind w:left="420"/>
      </w:pPr>
      <w:r>
        <w:t xml:space="preserve">5. medizinische und technische Fachexpertise für die durchzuführenden Analyseprozesse,</w:t>
      </w:r>
    </w:p>
    <w:p>
      <w:pPr>
        <w:ind w:left="420"/>
      </w:pPr>
      <w:r>
        <w:t xml:space="preserve">6. Umsetzung von Hygiene- und Sicherheitskonzepten,</w:t>
      </w:r>
    </w:p>
    <w:p>
      <w:pPr>
        <w:ind w:left="420"/>
      </w:pPr>
      <w:r>
        <w:t xml:space="preserve">7. Mitwirkung an der Entwicklung und Umsetzung multidisziplinärer Lösungen, die die Optimierung der Arbeitsabläufe ermöglichen und die Bedürfnisse der Patientinnen und Patienten berücksichtigen,</w:t>
      </w:r>
    </w:p>
    <w:p>
      <w:pPr>
        <w:ind w:left="420"/>
      </w:pPr>
      <w:r>
        <w:t xml:space="preserve">8. Analyse, Evaluation, Sicherung und Weiterentwicklung der Qualität des eigenen beruflichen Handelns,</w:t>
      </w:r>
    </w:p>
    <w:p>
      <w:pPr>
        <w:ind w:left="420"/>
      </w:pPr>
      <w:r>
        <w:t xml:space="preserve">9. Berücksichtigung von Aspekten der Patientensicherheit und der Wirtschaftlichkeit.</w:t>
      </w:r>
    </w:p>
    <w:p>
      <w:r>
        <w:rPr>
          <w:color w:val="555555"/>
          <w:sz w:val="17"/>
        </w:rPr>
        <w:t xml:space="preserve">Zitiervorschlag: § 9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