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74 MTBG — Weitergeltung der staatlichen Anerkennung von Schulen und Bestandsschutz</w:t>
      </w:r>
    </w:p>
    <w:p>
      <w:r>
        <w:rPr>
          <w:color w:val="555555"/>
          <w:sz w:val="18"/>
        </w:rPr>
        <w:t xml:space="preserve">MT-Berufe-Gesetz</w:t>
      </w:r>
    </w:p>
    <w:p>
      <w:r>
        <w:rPr>
          <w:color w:val="555555"/>
          <w:sz w:val="18"/>
        </w:rPr>
        <w:t xml:space="preserve">Stand: 01.01.2023 (konsolidierte Textfassung, kein amtliches Inkrafttretensdatum)</w:t>
      </w:r>
    </w:p>
    <w:p>
      <w:r>
        <w:t xml:space="preserve">(1) Schulen, die nach den Vorgaben des Gesetzes über technische Assistenten in der Medizin in der bis zum 31. Dezember 2022 geltenden Fassung staatlich anerkannt sind, gelten weiterhin als staatlich anerkannt, wenn die Anerkennung nicht zurückgenommen oder nach Absatz 2 widerrufen wird.</w:t>
      </w:r>
    </w:p>
    <w:p>
      <w:r>
        <w:t xml:space="preserve">(2) Die staatliche Anerkennung ist zu widerrufen, wenn die Mindestanforderungen in § 18 Absatz 2 bis zum 31. Dezember 2033 nicht nachgewiesen werden.</w:t>
      </w:r>
    </w:p>
    <w:p>
      <w:r>
        <w:t xml:space="preserve">(3) Die Mindestanforderungen an Schulen in § 18 Absatz 2 gelten für Personen als erfüllt,</w:t>
      </w:r>
    </w:p>
    <w:p>
      <w:pPr>
        <w:ind w:left="420"/>
      </w:pPr>
      <w:r>
        <w:t xml:space="preserve">1. die am 31. Dezember 2022 rechtmäßig eine Schule für technische Assistenten in der Medizin leiten,</w:t>
      </w:r>
    </w:p>
    <w:p>
      <w:pPr>
        <w:ind w:left="420"/>
      </w:pPr>
      <w:r>
        <w:t xml:space="preserve">2. die am 31. Dezember 2022 rechtmäßig an einer Schule für technische Assistenten in der Medizin unterrichten oder</w:t>
      </w:r>
    </w:p>
    <w:p>
      <w:pPr>
        <w:ind w:left="420"/>
      </w:pPr>
      <w:r>
        <w:t xml:space="preserve">3. die am 31. Dezember 2022 über die Voraussetzungen und erforderlichen Qualifikationen für die Leitung oder die Tätigkeit als Lehrkraft verfügen.</w:t>
      </w:r>
    </w:p>
    <w:p>
      <w:r>
        <w:rPr>
          <w:color w:val="555555"/>
          <w:sz w:val="17"/>
        </w:rPr>
        <w:t xml:space="preserve">Zitiervorschlag: § 74 MTBG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https://recht.nulegal.eu/gesetze/MTBG/74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74 MTBG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