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69 MTBG — Ermächtigung zum Erlass einer Ausbildungs- und Prüfungsverordnung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(1) Das Bundesministerium für Gesundheit wird ermächtigt, in einer Ausbildungs- und Prüfungsverordnung, die der Zustimmung des Bundesrates bedarf, Folgendes zu regeln:</w:t>
      </w:r>
    </w:p>
    <w:p>
      <w:pPr>
        <w:ind w:left="420"/>
      </w:pPr>
      <w:r>
        <w:t xml:space="preserve">1. die Mindestanforderungen an die Ausbildungen nach Teil 3 einschließlich der praktischen Ausbildung,</w:t>
      </w:r>
    </w:p>
    <w:p>
      <w:pPr>
        <w:ind w:left="420"/>
      </w:pPr>
      <w:r>
        <w:t xml:space="preserve">2. das Nähere über die staatliche Prüfung nach § 25, insbesondere bundeseinheitliche Rahmenvorgaben für die inhaltliche Ausgestaltung und für die Durchführung der Prüfung,</w:t>
      </w:r>
    </w:p>
    <w:p>
      <w:pPr>
        <w:ind w:left="420"/>
      </w:pPr>
      <w:r>
        <w:t xml:space="preserve">3. die Urkunden für die Erlaubnis zum Führen der Berufsbezeichnung nach § 1 Absatz 1,</w:t>
      </w:r>
    </w:p>
    <w:p>
      <w:pPr>
        <w:ind w:left="420"/>
      </w:pPr>
      <w:r>
        <w:t xml:space="preserve">4. für Inhaberinnen und Inhaber von Ausbildungsnachweisen, die eine Erlaubnis nach § 1 Absatz 1 in Verbindung mit Teil 4 dieses Gesetzes beantragen,</w:t>
      </w:r>
    </w:p>
    <w:p>
      <w:pPr>
        <w:ind w:left="780"/>
      </w:pPr>
      <w:r>
        <w:t xml:space="preserve">a) die Fristen für die Erteilung der Erlaubnis,</w:t>
      </w:r>
    </w:p>
    <w:p>
      <w:pPr>
        <w:ind w:left="780"/>
      </w:pPr>
      <w:r>
        <w:t xml:space="preserve">b) das Verfahren bei der Prüfung der Voraussetzungen des § 1 Absatz 2 Nummer 2 und 3, insbesondere die von der antragstellenden Person vorzulegenden Nachweise und die Ermittlung durch die zuständige Behörde entsprechend Artikel 50 Absatz 1 bis 3a in Verbindung mit Anhang VII der Richtlinie 2005/36/EG,</w:t>
      </w:r>
    </w:p>
    <w:p>
      <w:pPr>
        <w:ind w:left="780"/>
      </w:pPr>
      <w:r>
        <w:t xml:space="preserve">c) die Pflicht von Inhabern anerkannter Berufsqualifikationen, nach Maßgabe des Artikels 52 Absatz 1 der Richtlinie 2005/36/EG die Berufsbezeichnung des Aufnahmestaates zu führen und deren etwaige Abkürzung zu verwenden,</w:t>
      </w:r>
    </w:p>
    <w:p>
      <w:pPr>
        <w:ind w:left="780"/>
      </w:pPr>
      <w:r>
        <w:t xml:space="preserve">d) die Regelungen zur Durchführung und zum Inhalt der Anpassungsmaßnahmen nach den §§ 50 und 51 dieses Gesetzes,</w:t>
      </w:r>
    </w:p>
    <w:p>
      <w:pPr>
        <w:ind w:left="780"/>
      </w:pPr>
      <w:r>
        <w:t xml:space="preserve">e) das Verfahren bei der Ausstellung eines Europäischen Berufsausweises nach § 52,</w:t>
      </w:r>
    </w:p>
    <w:p>
      <w:pPr>
        <w:ind w:left="420"/>
      </w:pPr>
      <w:r>
        <w:t xml:space="preserve">5. das Verfahren und das Nähere zu den Voraussetzungen der Dienstleistungserbringung,</w:t>
      </w:r>
    </w:p>
    <w:p>
      <w:pPr>
        <w:ind w:left="420"/>
      </w:pPr>
      <w:r>
        <w:t xml:space="preserve">6. für Berufsangehörige, die einen Antrag nach § 53 oder nach § 59a stellen,</w:t>
      </w:r>
    </w:p>
    <w:p>
      <w:pPr>
        <w:ind w:left="780"/>
      </w:pPr>
      <w:r>
        <w:t xml:space="preserve">a) das Verfahren und das Nähere zu den jeweiligen Voraussetzungen partiellen Berufsausübung, insbesondere</w:t>
      </w:r>
    </w:p>
    <w:p>
      <w:pPr>
        <w:ind w:left="1140"/>
      </w:pPr>
      <w:r>
        <w:t xml:space="preserve">aa) die Fristen für die Erteilung der Erlaubnis zur partiellen Berufsausübung nach § 53,</w:t>
      </w:r>
    </w:p>
    <w:p>
      <w:pPr>
        <w:ind w:left="1140"/>
      </w:pPr>
      <w:r>
        <w:t xml:space="preserve">bb) das Verfahren bei der Prüfung der Voraussetzungen des § 53, insbesondere die von der antragstellenden Person vorzulegenden Nachweise und die Ermittlung durch die zuständige Behörde entsprechend Artikel 50 Absatz 1 bis 3a in Verbindung mit Anhang VII der Richtlinie 2005/36/EG,</w:t>
      </w:r>
    </w:p>
    <w:p>
      <w:pPr>
        <w:ind w:left="1140"/>
      </w:pPr>
      <w:r>
        <w:t xml:space="preserve">cc) die Urkunde für die Erlaubnis zur partiellen Berufsausübung nach § 53 und</w:t>
      </w:r>
    </w:p>
    <w:p>
      <w:pPr>
        <w:ind w:left="780"/>
      </w:pPr>
      <w:r>
        <w:t xml:space="preserve">b) das Verfahren und das Nähere zu den Voraussetzungen der Dienstleistungserbringung im Rahmen einer partiellen Berufsausübung.</w:t>
      </w:r>
    </w:p>
    <w:p>
      <w:r>
        <w:t xml:space="preserve">(2) Abweichungen durch Landesrecht von den Regelungen des Verwaltungsverfahrens in der nach Absatz 1 erlassenen Rechtsverordnung sind ausgeschlossen. Abweichend von Satz 1 können die Länder Abweichungen von den durch Rechtsverordnung im Fall des § 81a des Aufenthaltsgesetzes erlassenen Fristenregelungen vorsehen.</w:t>
      </w:r>
    </w:p>
    <w:p>
      <w:r>
        <w:rPr>
          <w:color w:val="555555"/>
          <w:sz w:val="17"/>
        </w:rPr>
        <w:t xml:space="preserve">Zitiervorschlag: § 69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https://recht.nulegal.eu/gesetze/MTBG/69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69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