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MTBG — Praxisbegleitung</w:t>
      </w:r>
    </w:p>
    <w:p>
      <w:r>
        <w:rPr>
          <w:color w:val="555555"/>
          <w:sz w:val="18"/>
        </w:rPr>
        <w:t xml:space="preserve">MT-Berufe-Gesetz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Schule unterstützt die Auszubildenden während der praktischen Ausbildung fachlich und pädagogisch durch eine praxisbegleitende Person.</w:t>
      </w:r>
    </w:p>
    <w:p>
      <w:r>
        <w:t xml:space="preserve">(2) Die an der praktischen Ausbildung beteiligten Einrichtungen unterstützen die Schulen bei der Durchführung der Praxisbegleitung.</w:t>
      </w:r>
    </w:p>
    <w:p>
      <w:r>
        <w:rPr>
          <w:color w:val="555555"/>
          <w:sz w:val="17"/>
        </w:rPr>
        <w:t xml:space="preserve">Zitiervorschlag: § 23 MTBG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https://recht.nulegal.eu/gesetze/MTBG/23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MTBG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